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6A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000000"/>
          <w:sz w:val="28"/>
          <w:szCs w:val="28"/>
          <w:lang w:val="uk-UA"/>
        </w:rPr>
      </w:pPr>
      <w:r w:rsidRPr="00A45BE5">
        <w:rPr>
          <w:b/>
          <w:color w:val="000000"/>
          <w:sz w:val="28"/>
          <w:szCs w:val="28"/>
          <w:lang w:val="uk-UA"/>
        </w:rPr>
        <w:t xml:space="preserve">Права та обов’язки учасників </w:t>
      </w:r>
      <w:r w:rsidR="00CE03B7" w:rsidRPr="00A45BE5">
        <w:rPr>
          <w:b/>
          <w:color w:val="000000"/>
          <w:sz w:val="28"/>
          <w:szCs w:val="28"/>
          <w:lang w:val="uk-UA"/>
        </w:rPr>
        <w:t xml:space="preserve">цивільного </w:t>
      </w:r>
      <w:r w:rsidR="00A93C52">
        <w:rPr>
          <w:b/>
          <w:color w:val="000000"/>
          <w:sz w:val="28"/>
          <w:szCs w:val="28"/>
          <w:lang w:val="uk-UA"/>
        </w:rPr>
        <w:t>судочинства</w:t>
      </w:r>
      <w:bookmarkStart w:id="0" w:name="_GoBack"/>
      <w:bookmarkEnd w:id="0"/>
      <w:r w:rsidRPr="00A45BE5">
        <w:rPr>
          <w:b/>
          <w:color w:val="000000"/>
          <w:sz w:val="28"/>
          <w:szCs w:val="28"/>
          <w:lang w:val="uk-UA"/>
        </w:rPr>
        <w:t xml:space="preserve"> </w:t>
      </w:r>
    </w:p>
    <w:p w:rsidR="00201C0C" w:rsidRPr="00A45BE5" w:rsidRDefault="00201C0C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000000"/>
          <w:sz w:val="28"/>
          <w:szCs w:val="28"/>
          <w:lang w:val="uk-UA"/>
        </w:rPr>
      </w:pPr>
    </w:p>
    <w:p w:rsidR="00201C0C" w:rsidRPr="00201C0C" w:rsidRDefault="00201C0C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rStyle w:val="a3"/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</w:rPr>
        <w:fldChar w:fldCharType="begin"/>
      </w:r>
      <w:r>
        <w:rPr>
          <w:b/>
          <w:color w:val="000000"/>
          <w:sz w:val="28"/>
          <w:szCs w:val="28"/>
          <w:shd w:val="clear" w:color="auto" w:fill="FFFFFF"/>
        </w:rPr>
        <w:instrText xml:space="preserve"> HYPERLINK "https://zakon.rada.gov.ua/laws/show/1618-15" \l "n6352" </w:instrText>
      </w:r>
      <w:r>
        <w:rPr>
          <w:b/>
          <w:color w:val="000000"/>
          <w:sz w:val="28"/>
          <w:szCs w:val="28"/>
          <w:shd w:val="clear" w:color="auto" w:fill="FFFFFF"/>
        </w:rPr>
        <w:fldChar w:fldCharType="separate"/>
      </w:r>
      <w:r w:rsidRPr="00201C0C">
        <w:rPr>
          <w:rStyle w:val="a3"/>
          <w:b/>
          <w:sz w:val="28"/>
          <w:szCs w:val="28"/>
          <w:shd w:val="clear" w:color="auto" w:fill="FFFFFF"/>
        </w:rPr>
        <w:t xml:space="preserve">Права та </w:t>
      </w:r>
      <w:proofErr w:type="spellStart"/>
      <w:r w:rsidRPr="00201C0C">
        <w:rPr>
          <w:rStyle w:val="a3"/>
          <w:b/>
          <w:sz w:val="28"/>
          <w:szCs w:val="28"/>
          <w:shd w:val="clear" w:color="auto" w:fill="FFFFFF"/>
        </w:rPr>
        <w:t>обов’язки</w:t>
      </w:r>
      <w:proofErr w:type="spellEnd"/>
      <w:r w:rsidRPr="00201C0C">
        <w:rPr>
          <w:rStyle w:val="a3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1C0C">
        <w:rPr>
          <w:rStyle w:val="a3"/>
          <w:b/>
          <w:sz w:val="28"/>
          <w:szCs w:val="28"/>
          <w:shd w:val="clear" w:color="auto" w:fill="FFFFFF"/>
        </w:rPr>
        <w:t>учасників</w:t>
      </w:r>
      <w:proofErr w:type="spellEnd"/>
      <w:r w:rsidRPr="00201C0C">
        <w:rPr>
          <w:rStyle w:val="a3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1C0C">
        <w:rPr>
          <w:rStyle w:val="a3"/>
          <w:b/>
          <w:sz w:val="28"/>
          <w:szCs w:val="28"/>
          <w:shd w:val="clear" w:color="auto" w:fill="FFFFFF"/>
        </w:rPr>
        <w:t>справи</w:t>
      </w:r>
      <w:proofErr w:type="spellEnd"/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000000"/>
          <w:sz w:val="32"/>
          <w:szCs w:val="32"/>
          <w:lang w:val="uk-UA"/>
        </w:rPr>
      </w:pPr>
      <w:r w:rsidRPr="00201C0C">
        <w:rPr>
          <w:rStyle w:val="a3"/>
          <w:b/>
          <w:bCs/>
          <w:sz w:val="28"/>
          <w:szCs w:val="28"/>
          <w:lang w:val="uk-UA"/>
        </w:rPr>
        <w:t>Стаття 43 Цивільного</w:t>
      </w:r>
      <w:r w:rsidR="00201C0C" w:rsidRPr="00201C0C">
        <w:rPr>
          <w:rStyle w:val="a3"/>
          <w:b/>
          <w:bCs/>
          <w:sz w:val="28"/>
          <w:szCs w:val="28"/>
          <w:lang w:val="uk-UA"/>
        </w:rPr>
        <w:t xml:space="preserve"> процесуального кодексу України</w:t>
      </w:r>
      <w:r w:rsidR="00201C0C">
        <w:rPr>
          <w:b/>
          <w:color w:val="000000"/>
          <w:sz w:val="28"/>
          <w:szCs w:val="28"/>
          <w:shd w:val="clear" w:color="auto" w:fill="FFFFFF"/>
        </w:rPr>
        <w:fldChar w:fldCharType="end"/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000000"/>
          <w:sz w:val="32"/>
          <w:szCs w:val="32"/>
          <w:lang w:val="uk-UA"/>
        </w:rPr>
      </w:pPr>
    </w:p>
    <w:p w:rsidR="00FB186A" w:rsidRPr="00201C0C" w:rsidRDefault="00FB186A" w:rsidP="00A45BE5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lang w:val="uk-UA"/>
        </w:rPr>
      </w:pPr>
      <w:bookmarkStart w:id="1" w:name="n6353"/>
      <w:bookmarkEnd w:id="1"/>
      <w:r w:rsidRPr="00201C0C">
        <w:rPr>
          <w:b/>
          <w:lang w:val="uk-UA"/>
        </w:rPr>
        <w:t>1. Учасники справи мають право: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" w:name="n6354"/>
      <w:bookmarkEnd w:id="2"/>
      <w:r w:rsidRPr="00A27301">
        <w:rPr>
          <w:color w:val="000000"/>
          <w:lang w:val="uk-UA"/>
        </w:rPr>
        <w:t>1) ознайомлюватися з матеріалами справи, робити з них витяги, копії, одержувати копії судових рішень;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3" w:name="n6355"/>
      <w:bookmarkEnd w:id="3"/>
      <w:r w:rsidRPr="00A27301">
        <w:rPr>
          <w:color w:val="000000"/>
          <w:lang w:val="uk-UA"/>
        </w:rPr>
        <w:t>2) подавати докази; брати участь у судових засіданнях, якщо інше не визначено законом; брати участь у дослідженні доказів; ставити питання іншим учасникам справи, а також свідкам, експертам, спеціалістам;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4" w:name="n6356"/>
      <w:bookmarkEnd w:id="4"/>
      <w:r w:rsidRPr="00A27301">
        <w:rPr>
          <w:color w:val="000000"/>
          <w:lang w:val="uk-UA"/>
        </w:rPr>
        <w:t>3) подавати заяви та клопотання, надавати пояснення суду, наводити свої доводи, міркування щодо питань, які виникають під час судового розгляду, і заперечення проти заяв, клопотань, доводів і міркувань інших осіб;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5" w:name="n6357"/>
      <w:bookmarkEnd w:id="5"/>
      <w:r w:rsidRPr="00A27301">
        <w:rPr>
          <w:color w:val="000000"/>
          <w:lang w:val="uk-UA"/>
        </w:rPr>
        <w:t>4) ознайомлюватися з протоколом судового засідання, записом фіксування судового засідання технічними засобами, робити з них копії, подавати письмові зауваження з приводу їх неправильності чи неповноти;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6" w:name="n6358"/>
      <w:bookmarkEnd w:id="6"/>
      <w:r w:rsidRPr="00A27301">
        <w:rPr>
          <w:color w:val="000000"/>
          <w:lang w:val="uk-UA"/>
        </w:rPr>
        <w:t>5) оскаржувати судові рішення у визначених законом випадках;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7" w:name="n6359"/>
      <w:bookmarkEnd w:id="7"/>
      <w:r w:rsidRPr="00A27301">
        <w:rPr>
          <w:color w:val="000000"/>
          <w:lang w:val="uk-UA"/>
        </w:rPr>
        <w:t>6) користуватися іншими визначеними законом процесуальними правами.</w:t>
      </w:r>
    </w:p>
    <w:p w:rsidR="00FB186A" w:rsidRPr="00201C0C" w:rsidRDefault="00FB186A" w:rsidP="00A45BE5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lang w:val="uk-UA"/>
        </w:rPr>
      </w:pPr>
      <w:bookmarkStart w:id="8" w:name="n6360"/>
      <w:bookmarkEnd w:id="8"/>
      <w:r w:rsidRPr="00201C0C">
        <w:rPr>
          <w:b/>
          <w:lang w:val="uk-UA"/>
        </w:rPr>
        <w:t>2. Учасники справи зобов’язані: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9" w:name="n6361"/>
      <w:bookmarkEnd w:id="9"/>
      <w:r w:rsidRPr="00A27301">
        <w:rPr>
          <w:color w:val="000000"/>
          <w:lang w:val="uk-UA"/>
        </w:rPr>
        <w:t>1) виявляти повагу до суду та до інших учасників судового процесу;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0" w:name="n6362"/>
      <w:bookmarkEnd w:id="10"/>
      <w:r w:rsidRPr="00A27301">
        <w:rPr>
          <w:color w:val="000000"/>
          <w:lang w:val="uk-UA"/>
        </w:rPr>
        <w:t>2) сприяти своєчасному, всебічному, повному та об’єктивному встановленню всіх обставин справи;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1" w:name="n6363"/>
      <w:bookmarkEnd w:id="11"/>
      <w:r w:rsidRPr="00A27301">
        <w:rPr>
          <w:color w:val="000000"/>
          <w:lang w:val="uk-UA"/>
        </w:rPr>
        <w:t>3) з’являтися в судове засідання за викликом суду, якщо їх явка визнана судом обов’язковою;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2" w:name="n6364"/>
      <w:bookmarkEnd w:id="12"/>
      <w:r w:rsidRPr="00A27301">
        <w:rPr>
          <w:color w:val="000000"/>
          <w:lang w:val="uk-UA"/>
        </w:rPr>
        <w:t>4) подавати усі наявні у них докази в порядку та строки, встановлені законом або судом, не приховувати докази;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3" w:name="n6365"/>
      <w:bookmarkEnd w:id="13"/>
      <w:r w:rsidRPr="00A27301">
        <w:rPr>
          <w:color w:val="000000"/>
          <w:lang w:val="uk-UA"/>
        </w:rPr>
        <w:t>5) надавати суду повні і достовірні пояснення з питань, які ставляться судом, а також учасниками справи в судовому засіданні;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4" w:name="n6366"/>
      <w:bookmarkEnd w:id="14"/>
      <w:r w:rsidRPr="00A27301">
        <w:rPr>
          <w:color w:val="000000"/>
          <w:lang w:val="uk-UA"/>
        </w:rPr>
        <w:t>6) виконувати процесуальні дії у встановлені законом або судом строки;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5" w:name="n6367"/>
      <w:bookmarkEnd w:id="15"/>
      <w:r w:rsidRPr="00A27301">
        <w:rPr>
          <w:color w:val="000000"/>
          <w:lang w:val="uk-UA"/>
        </w:rPr>
        <w:t>7) виконувати інші процесуальні обов’язки, визначені законом або судом.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6" w:name="n6368"/>
      <w:bookmarkEnd w:id="16"/>
      <w:r w:rsidRPr="00A27301">
        <w:rPr>
          <w:color w:val="000000"/>
          <w:lang w:val="uk-UA"/>
        </w:rPr>
        <w:t>3. У випадку невиконання учасником справи його обов’язків суд застосовує до такого учасника справи заходи процесуального примусу, передбачені цим Кодексом.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7" w:name="n6369"/>
      <w:bookmarkEnd w:id="17"/>
      <w:r w:rsidRPr="00A27301">
        <w:rPr>
          <w:color w:val="000000"/>
          <w:lang w:val="uk-UA"/>
        </w:rPr>
        <w:t>4. За введення суду в оману щодо фактичних обставин справи винні особи несуть відповідальність, встановлену законом.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8" w:name="n6370"/>
      <w:bookmarkEnd w:id="18"/>
      <w:r w:rsidRPr="00A27301">
        <w:rPr>
          <w:color w:val="000000"/>
          <w:lang w:val="uk-UA"/>
        </w:rPr>
        <w:t>5. Документи (в тому числі процесуальні документи, письмові та електронні докази тощо) можуть подаватися до суду, а процесуальні дії вчинятися учасниками справи в електронній формі з використанням Єдиної судової інформаційно-телекомунікаційної системи, за винятком випадків, передбачених цим Кодексом.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9" w:name="n6371"/>
      <w:bookmarkEnd w:id="19"/>
      <w:r w:rsidRPr="00A27301">
        <w:rPr>
          <w:color w:val="000000"/>
          <w:lang w:val="uk-UA"/>
        </w:rPr>
        <w:lastRenderedPageBreak/>
        <w:t>6. Процесуальні документи в електронній формі мають подаватися учасниками справи до суду з використанням Єдиної судової інформаційно-телекомунікаційної системи шляхом заповнення форм процесуальних документів відповідно до Положення про Єдину судову інформаційно-телекомунікаційну систему.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0" w:name="n6372"/>
      <w:bookmarkEnd w:id="20"/>
      <w:r w:rsidRPr="00A27301">
        <w:rPr>
          <w:color w:val="000000"/>
          <w:lang w:val="uk-UA"/>
        </w:rPr>
        <w:t>7. Учасник справи звільняється від обов’язку надсилати іншим учасникам справи або подавати до суду копії документів відповідно до кількості учасників справи, якщо він подає документи до суду в електронній формі. У такому разі копії відповідних документів іншим учасникам справи направляє суд. Якщо обсяг документів є надмірним, суд направляє учасникам справи тільки копії процесуальних документів та повідомлення про можливість ознайомитися з іншими матеріалами в приміщенні суду або через Єдину судову інформаційно-телекомунікаційну систему.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1" w:name="n6373"/>
      <w:bookmarkEnd w:id="21"/>
      <w:r w:rsidRPr="00A27301">
        <w:rPr>
          <w:color w:val="000000"/>
          <w:lang w:val="uk-UA"/>
        </w:rPr>
        <w:t>8. Якщо документи подаються учасниками справи до суду або надсилаються іншим учасникам справи в електронній формі, такі документи скріплюються електронним цифровим підписом учасника справи (його представника).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2" w:name="n6374"/>
      <w:bookmarkEnd w:id="22"/>
      <w:r w:rsidRPr="00A27301">
        <w:rPr>
          <w:color w:val="000000"/>
          <w:lang w:val="uk-UA"/>
        </w:rPr>
        <w:t>Якщо документи подаються учасниками справи до суду або надсилаються іншим учасникам справи в паперовій формі, такі документи скріплюються власноручним підписом учасника справи (його представника).</w:t>
      </w:r>
    </w:p>
    <w:p w:rsidR="00FB186A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3" w:name="n6375"/>
      <w:bookmarkEnd w:id="23"/>
      <w:r w:rsidRPr="00A27301">
        <w:rPr>
          <w:color w:val="000000"/>
          <w:lang w:val="uk-UA"/>
        </w:rPr>
        <w:t>9. Якщо позов, апеляційна, касаційна скарга подані до суду в електронній формі, позивач, особа, яка подала скаргу, мають подавати до суду заяви по суті справи, клопотання та письмові докази виключно в електронній формі, крім випадків, коли судом буде надано дозвіл на їх подання в паперовій формі.</w:t>
      </w:r>
    </w:p>
    <w:p w:rsidR="00A45BE5" w:rsidRPr="00A27301" w:rsidRDefault="00A45BE5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</w:p>
    <w:bookmarkStart w:id="24" w:name="n6376"/>
    <w:bookmarkEnd w:id="24"/>
    <w:p w:rsidR="00FB186A" w:rsidRPr="00A45BE5" w:rsidRDefault="00201C0C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fldChar w:fldCharType="begin"/>
      </w:r>
      <w:r>
        <w:rPr>
          <w:b/>
          <w:color w:val="000000"/>
          <w:sz w:val="28"/>
          <w:szCs w:val="28"/>
          <w:lang w:val="uk-UA"/>
        </w:rPr>
        <w:instrText xml:space="preserve"> HYPERLINK "https://zakon.rada.gov.ua/laws/show/1618-15" \l "n6376" </w:instrText>
      </w:r>
      <w:r>
        <w:rPr>
          <w:b/>
          <w:color w:val="000000"/>
          <w:sz w:val="28"/>
          <w:szCs w:val="28"/>
          <w:lang w:val="uk-UA"/>
        </w:rPr>
        <w:fldChar w:fldCharType="separate"/>
      </w:r>
      <w:r w:rsidR="00FB186A" w:rsidRPr="00201C0C">
        <w:rPr>
          <w:rStyle w:val="a3"/>
          <w:b/>
          <w:sz w:val="28"/>
          <w:szCs w:val="28"/>
          <w:lang w:val="uk-UA"/>
        </w:rPr>
        <w:t>Неприпустимість зловживання процесуальними правами</w:t>
      </w:r>
      <w:r>
        <w:rPr>
          <w:b/>
          <w:color w:val="000000"/>
          <w:sz w:val="28"/>
          <w:szCs w:val="28"/>
          <w:lang w:val="uk-UA"/>
        </w:rPr>
        <w:fldChar w:fldCharType="end"/>
      </w:r>
    </w:p>
    <w:p w:rsidR="00FB186A" w:rsidRPr="00A45BE5" w:rsidRDefault="00A93C52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000000"/>
          <w:sz w:val="28"/>
          <w:szCs w:val="28"/>
          <w:lang w:val="uk-UA"/>
        </w:rPr>
      </w:pPr>
      <w:hyperlink r:id="rId5" w:anchor="n6376" w:history="1">
        <w:r w:rsidR="00FB186A" w:rsidRPr="00A45BE5">
          <w:rPr>
            <w:rStyle w:val="a3"/>
            <w:b/>
            <w:sz w:val="28"/>
            <w:szCs w:val="28"/>
            <w:lang w:val="uk-UA"/>
          </w:rPr>
          <w:t>(</w:t>
        </w:r>
        <w:r w:rsidR="00FB186A" w:rsidRPr="00A45BE5">
          <w:rPr>
            <w:rStyle w:val="a3"/>
            <w:b/>
            <w:bCs/>
            <w:sz w:val="28"/>
            <w:szCs w:val="28"/>
            <w:lang w:val="uk-UA"/>
          </w:rPr>
          <w:t>Стаття 44 Цивільного процесуального кодексу України)</w:t>
        </w:r>
      </w:hyperlink>
      <w:r w:rsidR="00FB186A" w:rsidRPr="00A45BE5">
        <w:rPr>
          <w:b/>
          <w:color w:val="000000"/>
          <w:sz w:val="28"/>
          <w:szCs w:val="28"/>
          <w:lang w:val="uk-UA"/>
        </w:rPr>
        <w:t> 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000000"/>
          <w:sz w:val="32"/>
          <w:szCs w:val="32"/>
          <w:lang w:val="uk-UA"/>
        </w:rPr>
      </w:pP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5" w:name="n6377"/>
      <w:bookmarkEnd w:id="25"/>
      <w:r w:rsidRPr="00A27301">
        <w:rPr>
          <w:color w:val="000000"/>
          <w:lang w:val="uk-UA"/>
        </w:rPr>
        <w:t>1. Учасники судового процесу та їхні представники повинні добросовісно користуватися процесуальними правами; зловживання процесуальними правами не допускається.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6" w:name="n6378"/>
      <w:bookmarkEnd w:id="26"/>
      <w:r w:rsidRPr="00A27301">
        <w:rPr>
          <w:color w:val="000000"/>
          <w:lang w:val="uk-UA"/>
        </w:rPr>
        <w:t>2. Залежно від конкретних обставин суд може визнати зловживанням процесуальними правами дії, що суперечать завданню цивільного судочинства, зокрема: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7" w:name="n6379"/>
      <w:bookmarkEnd w:id="27"/>
      <w:r w:rsidRPr="00A27301">
        <w:rPr>
          <w:color w:val="000000"/>
          <w:lang w:val="uk-UA"/>
        </w:rPr>
        <w:t xml:space="preserve">1) подання скарги на судове рішення, яке не підлягає оскарженню, не є чинним або дія якого закінчилася (вичерпана), подання клопотання (заяви) для вирішення питання, яке вже вирішено судом, за відсутності інших підстав або нових обставин, </w:t>
      </w:r>
      <w:proofErr w:type="spellStart"/>
      <w:r w:rsidRPr="00A27301">
        <w:rPr>
          <w:color w:val="000000"/>
          <w:lang w:val="uk-UA"/>
        </w:rPr>
        <w:t>заявлення</w:t>
      </w:r>
      <w:proofErr w:type="spellEnd"/>
      <w:r w:rsidRPr="00A27301">
        <w:rPr>
          <w:color w:val="000000"/>
          <w:lang w:val="uk-UA"/>
        </w:rPr>
        <w:t xml:space="preserve"> завідомо безпідставного відводу або вчинення інших аналогічних дій, що спрямовані на безпідставне затягування чи перешкоджання розгляду справи чи виконання судового рішення;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8" w:name="n6380"/>
      <w:bookmarkEnd w:id="28"/>
      <w:r w:rsidRPr="00A27301">
        <w:rPr>
          <w:color w:val="000000"/>
          <w:lang w:val="uk-UA"/>
        </w:rPr>
        <w:t>2) подання декількох позовів до одного й того самого відповідача (відповідачів) з тим самим предметом та з тих самих підстав, або подання декількох позовів з аналогічним предметом і з аналогічних підстав, або вчинення інших дій, метою яких є маніпуляція автоматизованим розподілом справ між суддями;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9" w:name="n6381"/>
      <w:bookmarkEnd w:id="29"/>
      <w:r w:rsidRPr="00A27301">
        <w:rPr>
          <w:color w:val="000000"/>
          <w:lang w:val="uk-UA"/>
        </w:rPr>
        <w:t xml:space="preserve">3) подання завідомо безпідставного позову, </w:t>
      </w:r>
      <w:proofErr w:type="spellStart"/>
      <w:r w:rsidRPr="00A27301">
        <w:rPr>
          <w:color w:val="000000"/>
          <w:lang w:val="uk-UA"/>
        </w:rPr>
        <w:t>позову</w:t>
      </w:r>
      <w:proofErr w:type="spellEnd"/>
      <w:r w:rsidRPr="00A27301">
        <w:rPr>
          <w:color w:val="000000"/>
          <w:lang w:val="uk-UA"/>
        </w:rPr>
        <w:t xml:space="preserve"> за відсутності предмета спору або у спорі, який має очевидно штучний характер;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30" w:name="n6382"/>
      <w:bookmarkEnd w:id="30"/>
      <w:r w:rsidRPr="00A27301">
        <w:rPr>
          <w:color w:val="000000"/>
          <w:lang w:val="uk-UA"/>
        </w:rPr>
        <w:lastRenderedPageBreak/>
        <w:t>4) необґрунтоване або штучне об’єднання позовних вимог з метою зміни підсудності справи або завідомо безпідставне залучення особи як відповідача (співвідповідача) з тією самою метою;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31" w:name="n6383"/>
      <w:bookmarkEnd w:id="31"/>
      <w:r w:rsidRPr="00A27301">
        <w:rPr>
          <w:color w:val="000000"/>
          <w:lang w:val="uk-UA"/>
        </w:rPr>
        <w:t>5) укладення мирової угоди, спрямованої на шкоду правам третіх осіб, умисне неповідомлення про осіб, які мають бути залучені до участі у справі.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32" w:name="n6384"/>
      <w:bookmarkEnd w:id="32"/>
      <w:r w:rsidRPr="00A27301">
        <w:rPr>
          <w:color w:val="000000"/>
          <w:lang w:val="uk-UA"/>
        </w:rPr>
        <w:t>3. Якщо подання скарги, заяви, клопотання визнається зловживанням процесуальними правами, суд з урахуванням обставин справи має право залишити без розгляду або повернути скаргу, заяву, клопотання.</w:t>
      </w:r>
    </w:p>
    <w:p w:rsidR="00FB186A" w:rsidRPr="00A27301" w:rsidRDefault="00FB186A" w:rsidP="00FB18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33" w:name="n6385"/>
      <w:bookmarkEnd w:id="33"/>
      <w:r w:rsidRPr="00A27301">
        <w:rPr>
          <w:color w:val="000000"/>
          <w:lang w:val="uk-UA"/>
        </w:rPr>
        <w:t>4. Суд зобов’язаний вживати заходів для запобігання зловживанню процесуальними правами. У випадку зловживання процесуальними правами учасником судового процесу суд застосовує до нього заходи, визначені цим Кодексом.</w:t>
      </w:r>
    </w:p>
    <w:p w:rsidR="007C3996" w:rsidRPr="00A27301" w:rsidRDefault="007C3996">
      <w:pPr>
        <w:rPr>
          <w:lang w:val="uk-UA"/>
        </w:rPr>
      </w:pPr>
    </w:p>
    <w:p w:rsidR="00FB186A" w:rsidRPr="00A27301" w:rsidRDefault="00FB186A">
      <w:pPr>
        <w:rPr>
          <w:lang w:val="uk-UA"/>
        </w:rPr>
      </w:pPr>
    </w:p>
    <w:p w:rsidR="00FB186A" w:rsidRPr="00A27301" w:rsidRDefault="00FB186A">
      <w:pPr>
        <w:rPr>
          <w:lang w:val="uk-UA"/>
        </w:rPr>
      </w:pPr>
    </w:p>
    <w:p w:rsidR="00FB186A" w:rsidRPr="00A27301" w:rsidRDefault="00FB186A">
      <w:pPr>
        <w:rPr>
          <w:lang w:val="uk-UA"/>
        </w:rPr>
      </w:pPr>
    </w:p>
    <w:p w:rsidR="00FB186A" w:rsidRPr="00A27301" w:rsidRDefault="00FB186A">
      <w:pPr>
        <w:rPr>
          <w:lang w:val="uk-UA"/>
        </w:rPr>
      </w:pPr>
    </w:p>
    <w:p w:rsidR="00FB186A" w:rsidRPr="00A27301" w:rsidRDefault="00FB186A">
      <w:pPr>
        <w:rPr>
          <w:lang w:val="uk-UA"/>
        </w:rPr>
      </w:pPr>
    </w:p>
    <w:p w:rsidR="00FB186A" w:rsidRPr="00A27301" w:rsidRDefault="00FB186A">
      <w:pPr>
        <w:rPr>
          <w:lang w:val="uk-UA"/>
        </w:rPr>
      </w:pPr>
    </w:p>
    <w:p w:rsidR="00FB186A" w:rsidRPr="00A27301" w:rsidRDefault="00FB186A">
      <w:pPr>
        <w:rPr>
          <w:lang w:val="uk-UA"/>
        </w:rPr>
      </w:pPr>
    </w:p>
    <w:p w:rsidR="00FB186A" w:rsidRPr="00A27301" w:rsidRDefault="00FB186A">
      <w:pPr>
        <w:rPr>
          <w:lang w:val="uk-UA"/>
        </w:rPr>
      </w:pPr>
    </w:p>
    <w:p w:rsidR="00FB186A" w:rsidRPr="00A27301" w:rsidRDefault="00FB186A">
      <w:pPr>
        <w:rPr>
          <w:lang w:val="uk-UA"/>
        </w:rPr>
      </w:pPr>
    </w:p>
    <w:p w:rsidR="00FB186A" w:rsidRPr="00A27301" w:rsidRDefault="00FB186A">
      <w:pPr>
        <w:rPr>
          <w:lang w:val="uk-UA"/>
        </w:rPr>
      </w:pPr>
    </w:p>
    <w:p w:rsidR="00FB186A" w:rsidRPr="00A27301" w:rsidRDefault="00FB186A">
      <w:pPr>
        <w:rPr>
          <w:lang w:val="uk-UA"/>
        </w:rPr>
      </w:pPr>
    </w:p>
    <w:p w:rsidR="00FB186A" w:rsidRPr="00A27301" w:rsidRDefault="00FB186A">
      <w:pPr>
        <w:rPr>
          <w:lang w:val="uk-UA"/>
        </w:rPr>
      </w:pPr>
    </w:p>
    <w:sectPr w:rsidR="00FB186A" w:rsidRPr="00A2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6A"/>
    <w:rsid w:val="00201C0C"/>
    <w:rsid w:val="007C3996"/>
    <w:rsid w:val="00A27301"/>
    <w:rsid w:val="00A45BE5"/>
    <w:rsid w:val="00A93C52"/>
    <w:rsid w:val="00CE03B7"/>
    <w:rsid w:val="00E95A06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B186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rvts9">
    <w:name w:val="rvts9"/>
    <w:basedOn w:val="a0"/>
    <w:rsid w:val="00FB186A"/>
  </w:style>
  <w:style w:type="character" w:styleId="a3">
    <w:name w:val="Hyperlink"/>
    <w:basedOn w:val="a0"/>
    <w:uiPriority w:val="99"/>
    <w:unhideWhenUsed/>
    <w:rsid w:val="00FB186A"/>
    <w:rPr>
      <w:color w:val="0000FF"/>
      <w:u w:val="single"/>
    </w:rPr>
  </w:style>
  <w:style w:type="character" w:customStyle="1" w:styleId="rvts46">
    <w:name w:val="rvts46"/>
    <w:basedOn w:val="a0"/>
    <w:rsid w:val="00FB1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B186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rvts9">
    <w:name w:val="rvts9"/>
    <w:basedOn w:val="a0"/>
    <w:rsid w:val="00FB186A"/>
  </w:style>
  <w:style w:type="character" w:styleId="a3">
    <w:name w:val="Hyperlink"/>
    <w:basedOn w:val="a0"/>
    <w:uiPriority w:val="99"/>
    <w:unhideWhenUsed/>
    <w:rsid w:val="00FB186A"/>
    <w:rPr>
      <w:color w:val="0000FF"/>
      <w:u w:val="single"/>
    </w:rPr>
  </w:style>
  <w:style w:type="character" w:customStyle="1" w:styleId="rvts46">
    <w:name w:val="rvts46"/>
    <w:basedOn w:val="a0"/>
    <w:rsid w:val="00FB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18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2019-02-13T09:21:00Z</dcterms:created>
  <dcterms:modified xsi:type="dcterms:W3CDTF">2019-02-13T14:01:00Z</dcterms:modified>
</cp:coreProperties>
</file>