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0D" w:rsidRPr="00AB28EB" w:rsidRDefault="00004C0D" w:rsidP="00AB28EB">
      <w:pPr>
        <w:shd w:val="clear" w:color="auto" w:fill="FFFFFF"/>
        <w:spacing w:after="0" w:line="240" w:lineRule="auto"/>
        <w:ind w:left="460" w:right="460"/>
        <w:jc w:val="center"/>
        <w:rPr>
          <w:rFonts w:ascii="Times New Roman" w:eastAsia="Times New Roman" w:hAnsi="Times New Roman" w:cs="Times New Roman"/>
          <w:b/>
          <w:sz w:val="24"/>
          <w:szCs w:val="24"/>
        </w:rPr>
      </w:pPr>
    </w:p>
    <w:p w:rsidR="00AB28EB" w:rsidRPr="00541C46" w:rsidRDefault="00AB28EB" w:rsidP="004C5522">
      <w:pPr>
        <w:pStyle w:val="rvps7"/>
        <w:tabs>
          <w:tab w:val="left" w:pos="6870"/>
        </w:tabs>
        <w:spacing w:before="0" w:beforeAutospacing="0" w:after="0" w:afterAutospacing="0"/>
        <w:jc w:val="right"/>
        <w:rPr>
          <w:rStyle w:val="rvts15"/>
        </w:rPr>
      </w:pPr>
      <w:r w:rsidRPr="00541C46">
        <w:rPr>
          <w:rStyle w:val="rvts15"/>
        </w:rPr>
        <w:t>ЗАТВЕРДЖЕНО</w:t>
      </w:r>
    </w:p>
    <w:p w:rsidR="00AB28EB" w:rsidRDefault="00AB28EB" w:rsidP="004C5522">
      <w:pPr>
        <w:pStyle w:val="rvps7"/>
        <w:tabs>
          <w:tab w:val="left" w:pos="6870"/>
        </w:tabs>
        <w:spacing w:before="0" w:beforeAutospacing="0" w:after="0" w:afterAutospacing="0"/>
        <w:jc w:val="right"/>
        <w:rPr>
          <w:rStyle w:val="rvts15"/>
        </w:rPr>
      </w:pPr>
      <w:r w:rsidRPr="00541C46">
        <w:rPr>
          <w:rStyle w:val="rvts15"/>
        </w:rPr>
        <w:t xml:space="preserve">Наказом </w:t>
      </w:r>
      <w:r>
        <w:rPr>
          <w:rStyle w:val="rvts15"/>
        </w:rPr>
        <w:t xml:space="preserve">керівника  апарату </w:t>
      </w:r>
    </w:p>
    <w:p w:rsidR="00AB28EB" w:rsidRDefault="00DE431E" w:rsidP="004C5522">
      <w:pPr>
        <w:pStyle w:val="rvps7"/>
        <w:tabs>
          <w:tab w:val="left" w:pos="6870"/>
        </w:tabs>
        <w:spacing w:before="0" w:beforeAutospacing="0" w:after="0" w:afterAutospacing="0"/>
        <w:jc w:val="right"/>
        <w:rPr>
          <w:rStyle w:val="rvts15"/>
        </w:rPr>
      </w:pPr>
      <w:r>
        <w:rPr>
          <w:rStyle w:val="rvts15"/>
        </w:rPr>
        <w:t>Татарбунарського</w:t>
      </w:r>
      <w:r w:rsidR="00AB28EB">
        <w:rPr>
          <w:rStyle w:val="rvts15"/>
        </w:rPr>
        <w:t xml:space="preserve">  районного суду</w:t>
      </w:r>
    </w:p>
    <w:p w:rsidR="00AB28EB" w:rsidRDefault="00AB28EB" w:rsidP="004C5522">
      <w:pPr>
        <w:pStyle w:val="rvps7"/>
        <w:tabs>
          <w:tab w:val="left" w:pos="6870"/>
        </w:tabs>
        <w:spacing w:before="0" w:beforeAutospacing="0" w:after="0" w:afterAutospacing="0"/>
        <w:jc w:val="right"/>
        <w:rPr>
          <w:rStyle w:val="rvts15"/>
        </w:rPr>
      </w:pPr>
      <w:r>
        <w:rPr>
          <w:rStyle w:val="rvts15"/>
        </w:rPr>
        <w:t xml:space="preserve">                                                                 Одеської області</w:t>
      </w:r>
    </w:p>
    <w:p w:rsidR="00AB28EB" w:rsidRPr="0002633C" w:rsidRDefault="000B516A" w:rsidP="004C5522">
      <w:pPr>
        <w:pStyle w:val="rvps7"/>
        <w:tabs>
          <w:tab w:val="left" w:pos="6870"/>
        </w:tabs>
        <w:spacing w:before="0" w:beforeAutospacing="0" w:after="0" w:afterAutospacing="0"/>
        <w:jc w:val="right"/>
        <w:rPr>
          <w:rStyle w:val="rvts15"/>
        </w:rPr>
      </w:pPr>
      <w:r w:rsidRPr="0002633C">
        <w:rPr>
          <w:rStyle w:val="rvts15"/>
        </w:rPr>
        <w:t>від 11.</w:t>
      </w:r>
      <w:r w:rsidR="004545BA" w:rsidRPr="0002633C">
        <w:rPr>
          <w:rStyle w:val="rvts15"/>
        </w:rPr>
        <w:t>0</w:t>
      </w:r>
      <w:r w:rsidRPr="0002633C">
        <w:rPr>
          <w:rStyle w:val="rvts15"/>
        </w:rPr>
        <w:t>5</w:t>
      </w:r>
      <w:r w:rsidR="004545BA" w:rsidRPr="0002633C">
        <w:rPr>
          <w:rStyle w:val="rvts15"/>
        </w:rPr>
        <w:t>.</w:t>
      </w:r>
      <w:r w:rsidR="00AB28EB" w:rsidRPr="0002633C">
        <w:rPr>
          <w:rStyle w:val="rvts15"/>
        </w:rPr>
        <w:t>2021 року</w:t>
      </w:r>
      <w:r w:rsidR="0032785D">
        <w:rPr>
          <w:rStyle w:val="rvts15"/>
        </w:rPr>
        <w:t xml:space="preserve"> </w:t>
      </w:r>
      <w:r w:rsidR="004545BA" w:rsidRPr="0002633C">
        <w:rPr>
          <w:rStyle w:val="rvts15"/>
        </w:rPr>
        <w:t xml:space="preserve">№ </w:t>
      </w:r>
      <w:r w:rsidR="0002633C" w:rsidRPr="0002633C">
        <w:rPr>
          <w:rStyle w:val="rvts15"/>
        </w:rPr>
        <w:t>22-</w:t>
      </w:r>
      <w:r w:rsidR="004545BA" w:rsidRPr="0002633C">
        <w:rPr>
          <w:rStyle w:val="rvts15"/>
        </w:rPr>
        <w:t>ас/</w:t>
      </w:r>
      <w:r w:rsidR="00AB28EB" w:rsidRPr="0002633C">
        <w:rPr>
          <w:rStyle w:val="rvts15"/>
        </w:rPr>
        <w:t>од</w:t>
      </w:r>
    </w:p>
    <w:p w:rsidR="00AB28EB" w:rsidRPr="0002633C" w:rsidRDefault="00AB28EB" w:rsidP="00AB28EB">
      <w:pPr>
        <w:pStyle w:val="rvps7"/>
        <w:spacing w:before="0" w:beforeAutospacing="0" w:after="0" w:afterAutospacing="0"/>
        <w:jc w:val="center"/>
        <w:rPr>
          <w:rStyle w:val="rvts15"/>
        </w:rPr>
      </w:pPr>
    </w:p>
    <w:p w:rsidR="00AB28EB" w:rsidRPr="00541C46" w:rsidRDefault="00AB28EB" w:rsidP="00AB28EB">
      <w:pPr>
        <w:pStyle w:val="rvps7"/>
        <w:spacing w:before="0" w:beforeAutospacing="0" w:after="0" w:afterAutospacing="0"/>
        <w:jc w:val="center"/>
        <w:rPr>
          <w:rStyle w:val="rvts15"/>
        </w:rPr>
      </w:pPr>
      <w:r w:rsidRPr="00541C46">
        <w:rPr>
          <w:rStyle w:val="rvts15"/>
        </w:rPr>
        <w:t xml:space="preserve">УМОВИ </w:t>
      </w:r>
      <w:r w:rsidRPr="00541C46">
        <w:br/>
      </w:r>
      <w:r w:rsidRPr="00541C46">
        <w:rPr>
          <w:rStyle w:val="rvts15"/>
        </w:rPr>
        <w:t>проведення конкурсу</w:t>
      </w:r>
    </w:p>
    <w:p w:rsidR="00AB28EB" w:rsidRPr="00541C46" w:rsidRDefault="00AB28EB" w:rsidP="00AB28EB">
      <w:pPr>
        <w:pStyle w:val="rvps7"/>
        <w:spacing w:before="0" w:beforeAutospacing="0" w:after="0" w:afterAutospacing="0"/>
        <w:jc w:val="center"/>
        <w:rPr>
          <w:rStyle w:val="rvts15"/>
        </w:rPr>
      </w:pPr>
      <w:r>
        <w:rPr>
          <w:rStyle w:val="rvts15"/>
        </w:rPr>
        <w:t>н</w:t>
      </w:r>
      <w:r w:rsidRPr="00541C46">
        <w:rPr>
          <w:rStyle w:val="rvts15"/>
        </w:rPr>
        <w:t>а</w:t>
      </w:r>
      <w:r>
        <w:rPr>
          <w:rStyle w:val="rvts15"/>
        </w:rPr>
        <w:t xml:space="preserve"> зайняття</w:t>
      </w:r>
      <w:r w:rsidRPr="00541C46">
        <w:rPr>
          <w:rStyle w:val="rvts15"/>
        </w:rPr>
        <w:t xml:space="preserve"> вакантн</w:t>
      </w:r>
      <w:r>
        <w:rPr>
          <w:rStyle w:val="rvts15"/>
        </w:rPr>
        <w:t>ої</w:t>
      </w:r>
      <w:r w:rsidRPr="00541C46">
        <w:rPr>
          <w:rStyle w:val="rvts15"/>
        </w:rPr>
        <w:t xml:space="preserve"> посад</w:t>
      </w:r>
      <w:r>
        <w:rPr>
          <w:rStyle w:val="rvts15"/>
        </w:rPr>
        <w:t>и</w:t>
      </w:r>
      <w:r w:rsidRPr="00541C46">
        <w:rPr>
          <w:rStyle w:val="rvts15"/>
        </w:rPr>
        <w:t xml:space="preserve"> державної служби </w:t>
      </w:r>
      <w:r>
        <w:rPr>
          <w:rStyle w:val="rvts15"/>
          <w:lang w:val="ru-RU"/>
        </w:rPr>
        <w:t>(</w:t>
      </w:r>
      <w:r w:rsidRPr="00541C46">
        <w:rPr>
          <w:rStyle w:val="rvts15"/>
        </w:rPr>
        <w:t>категорії «В»</w:t>
      </w:r>
      <w:r>
        <w:rPr>
          <w:rStyle w:val="rvts15"/>
          <w:lang w:val="ru-RU"/>
        </w:rPr>
        <w:t>)</w:t>
      </w:r>
      <w:r w:rsidRPr="00541C46">
        <w:rPr>
          <w:rStyle w:val="rvts15"/>
        </w:rPr>
        <w:t xml:space="preserve"> -</w:t>
      </w:r>
    </w:p>
    <w:p w:rsidR="00AB28EB" w:rsidRPr="00AB28EB" w:rsidRDefault="00DE431E" w:rsidP="00AB28EB">
      <w:pPr>
        <w:shd w:val="clear" w:color="auto" w:fill="FFFFFF"/>
        <w:spacing w:after="0" w:line="240" w:lineRule="auto"/>
        <w:ind w:right="14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консультанта Татарбунарського</w:t>
      </w:r>
      <w:r w:rsidR="00AB28EB" w:rsidRPr="00AB28EB">
        <w:rPr>
          <w:rFonts w:ascii="Times New Roman" w:eastAsia="Times New Roman" w:hAnsi="Times New Roman" w:cs="Times New Roman"/>
          <w:bCs/>
          <w:sz w:val="24"/>
          <w:szCs w:val="24"/>
        </w:rPr>
        <w:t xml:space="preserve"> районного  суду Одеської області </w:t>
      </w:r>
    </w:p>
    <w:p w:rsidR="00AB28EB" w:rsidRPr="00541C46" w:rsidRDefault="00AB28EB" w:rsidP="00AB28EB">
      <w:pPr>
        <w:pStyle w:val="rvps7"/>
        <w:spacing w:before="0" w:beforeAutospacing="0" w:after="0" w:afterAutospacing="0"/>
        <w:jc w:val="center"/>
        <w:rPr>
          <w:rStyle w:val="rvts15"/>
        </w:rPr>
      </w:pPr>
      <w:r w:rsidRPr="00541C46">
        <w:rPr>
          <w:rStyle w:val="rvts15"/>
        </w:rPr>
        <w:t xml:space="preserve">(Одеська область,  м. </w:t>
      </w:r>
      <w:r w:rsidR="00DE431E">
        <w:rPr>
          <w:rStyle w:val="rvts15"/>
        </w:rPr>
        <w:t>Татарбунари, вул.. Горького, 2</w:t>
      </w:r>
      <w:r w:rsidRPr="00541C46">
        <w:rPr>
          <w:rStyle w:val="rvts15"/>
        </w:rPr>
        <w:t>)</w:t>
      </w:r>
    </w:p>
    <w:tbl>
      <w:tblPr>
        <w:tblStyle w:val="ab"/>
        <w:tblW w:w="10180"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
        <w:gridCol w:w="2273"/>
        <w:gridCol w:w="547"/>
        <w:gridCol w:w="6372"/>
      </w:tblGrid>
      <w:tr w:rsidR="00E5018E" w:rsidRPr="00E5018E" w:rsidTr="005222B4">
        <w:trPr>
          <w:trHeight w:val="252"/>
        </w:trPr>
        <w:tc>
          <w:tcPr>
            <w:tcW w:w="10180"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b/>
                <w:sz w:val="24"/>
                <w:szCs w:val="24"/>
              </w:rPr>
              <w:br/>
            </w:r>
            <w:r w:rsidR="0032785D">
              <w:rPr>
                <w:rFonts w:ascii="Times New Roman" w:eastAsia="Times New Roman" w:hAnsi="Times New Roman" w:cs="Times New Roman"/>
                <w:sz w:val="24"/>
                <w:szCs w:val="24"/>
              </w:rPr>
              <w:t xml:space="preserve">            </w:t>
            </w:r>
            <w:r w:rsidRPr="00E5018E">
              <w:rPr>
                <w:rFonts w:ascii="Times New Roman" w:eastAsia="Times New Roman" w:hAnsi="Times New Roman" w:cs="Times New Roman"/>
                <w:sz w:val="24"/>
                <w:szCs w:val="24"/>
              </w:rPr>
              <w:t>Загальні умови</w:t>
            </w:r>
          </w:p>
        </w:tc>
      </w:tr>
      <w:tr w:rsidR="00E5018E" w:rsidRPr="00E5018E" w:rsidTr="005222B4">
        <w:trPr>
          <w:trHeight w:val="1713"/>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Посадові обов’язки</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7E8" w:rsidRDefault="00F915EF" w:rsidP="00FE67E8">
            <w:pPr>
              <w:spacing w:after="0"/>
              <w:ind w:left="-98"/>
              <w:jc w:val="both"/>
              <w:rPr>
                <w:rFonts w:ascii="Times New Roman" w:hAnsi="Times New Roman" w:cs="Times New Roman"/>
              </w:rPr>
            </w:pPr>
            <w:r w:rsidRPr="00E5018E">
              <w:t>1</w:t>
            </w:r>
            <w:r w:rsidR="00FE67E8" w:rsidRPr="00FE67E8">
              <w:rPr>
                <w:rFonts w:ascii="Times New Roman" w:hAnsi="Times New Roman" w:cs="Times New Roman"/>
              </w:rPr>
              <w:t xml:space="preserve">1. </w:t>
            </w:r>
            <w:r w:rsidR="00FE67E8">
              <w:rPr>
                <w:rFonts w:ascii="Times New Roman" w:hAnsi="Times New Roman" w:cs="Times New Roman"/>
              </w:rPr>
              <w:t>С</w:t>
            </w:r>
            <w:r w:rsidR="00FE67E8" w:rsidRPr="00FE67E8">
              <w:rPr>
                <w:rFonts w:ascii="Times New Roman" w:hAnsi="Times New Roman" w:cs="Times New Roman"/>
              </w:rPr>
              <w:t>кладає та подає в установленому порядку статистичну звітність</w:t>
            </w:r>
          </w:p>
          <w:p w:rsidR="00F915EF" w:rsidRDefault="00FE67E8" w:rsidP="008C4109">
            <w:pPr>
              <w:spacing w:after="0"/>
              <w:ind w:left="126"/>
              <w:jc w:val="both"/>
              <w:rPr>
                <w:rFonts w:ascii="Times New Roman" w:hAnsi="Times New Roman" w:cs="Times New Roman"/>
              </w:rPr>
            </w:pPr>
            <w:r w:rsidRPr="00FE67E8">
              <w:rPr>
                <w:rFonts w:ascii="Times New Roman" w:hAnsi="Times New Roman" w:cs="Times New Roman"/>
              </w:rPr>
              <w:t xml:space="preserve"> про роботу суду, формує огляди статистичних даних про підсумки </w:t>
            </w:r>
            <w:r>
              <w:rPr>
                <w:rFonts w:ascii="Times New Roman" w:hAnsi="Times New Roman" w:cs="Times New Roman"/>
              </w:rPr>
              <w:t>роботи суду.</w:t>
            </w:r>
          </w:p>
          <w:p w:rsidR="00FE67E8" w:rsidRDefault="00FE67E8" w:rsidP="00FE67E8">
            <w:pPr>
              <w:spacing w:after="0"/>
              <w:ind w:left="126"/>
              <w:jc w:val="both"/>
              <w:rPr>
                <w:rFonts w:ascii="Times New Roman" w:hAnsi="Times New Roman" w:cs="Times New Roman"/>
              </w:rPr>
            </w:pPr>
            <w:r>
              <w:rPr>
                <w:rFonts w:ascii="Times New Roman" w:hAnsi="Times New Roman" w:cs="Times New Roman"/>
              </w:rPr>
              <w:t>2.Б</w:t>
            </w:r>
            <w:r w:rsidRPr="00FE67E8">
              <w:rPr>
                <w:rFonts w:ascii="Times New Roman" w:hAnsi="Times New Roman" w:cs="Times New Roman"/>
              </w:rPr>
              <w:t>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r>
              <w:rPr>
                <w:rFonts w:ascii="Times New Roman" w:hAnsi="Times New Roman" w:cs="Times New Roman"/>
              </w:rPr>
              <w:t>.</w:t>
            </w:r>
          </w:p>
          <w:p w:rsidR="00FE67E8" w:rsidRDefault="00FE67E8" w:rsidP="00FE67E8">
            <w:pPr>
              <w:spacing w:after="0"/>
              <w:ind w:left="126"/>
              <w:jc w:val="both"/>
              <w:rPr>
                <w:rFonts w:ascii="Times New Roman" w:hAnsi="Times New Roman" w:cs="Times New Roman"/>
              </w:rPr>
            </w:pPr>
            <w:r>
              <w:rPr>
                <w:rFonts w:ascii="Times New Roman" w:hAnsi="Times New Roman" w:cs="Times New Roman"/>
              </w:rPr>
              <w:t>3.</w:t>
            </w:r>
            <w:r w:rsidR="00DD4B4F">
              <w:rPr>
                <w:rFonts w:ascii="Times New Roman" w:hAnsi="Times New Roman" w:cs="Times New Roman"/>
              </w:rPr>
              <w:t>К</w:t>
            </w:r>
            <w:r w:rsidR="00DD4B4F" w:rsidRPr="00DD4B4F">
              <w:rPr>
                <w:rFonts w:ascii="Times New Roman" w:hAnsi="Times New Roman" w:cs="Times New Roman"/>
              </w:rPr>
              <w:t>оординує роботу з питань ведення статистики з апеляційним судом Одеської області, територіальним управлінням Державної судової адміністрації України в Одеській області, Головним управлінням статистики в Одеській області, підрозділами органів внутрішніх справ, прокуратури, інших правоохоронних органів</w:t>
            </w:r>
            <w:r w:rsidR="00DD4B4F">
              <w:rPr>
                <w:rFonts w:ascii="Times New Roman" w:hAnsi="Times New Roman" w:cs="Times New Roman"/>
              </w:rPr>
              <w:t>.</w:t>
            </w:r>
          </w:p>
          <w:p w:rsidR="00DD4B4F" w:rsidRDefault="00DD4B4F" w:rsidP="00FE67E8">
            <w:pPr>
              <w:spacing w:after="0"/>
              <w:ind w:left="126"/>
              <w:jc w:val="both"/>
              <w:rPr>
                <w:rFonts w:ascii="Times New Roman" w:hAnsi="Times New Roman" w:cs="Times New Roman"/>
              </w:rPr>
            </w:pPr>
            <w:r>
              <w:rPr>
                <w:rFonts w:ascii="Times New Roman" w:hAnsi="Times New Roman" w:cs="Times New Roman"/>
              </w:rPr>
              <w:t>4.З</w:t>
            </w:r>
            <w:r w:rsidRPr="00DD4B4F">
              <w:rPr>
                <w:rFonts w:ascii="Times New Roman" w:hAnsi="Times New Roman" w:cs="Times New Roman"/>
              </w:rPr>
              <w:t>дійснює реєстрацію вхідної кореспонденції, яка надходить на адресу суду, та  заповнення обліково-статистичних карток в електронному вигляді під час реєстрації судових справ (кримінальних проваджень) та матеріалів, автоматизований розподіл справ між суддями.</w:t>
            </w:r>
          </w:p>
          <w:p w:rsidR="008C37FA" w:rsidRDefault="008C37FA" w:rsidP="008C37FA">
            <w:pPr>
              <w:spacing w:after="0"/>
              <w:ind w:left="126"/>
              <w:jc w:val="both"/>
            </w:pPr>
            <w:r>
              <w:rPr>
                <w:rFonts w:ascii="Times New Roman" w:hAnsi="Times New Roman" w:cs="Times New Roman"/>
              </w:rPr>
              <w:t xml:space="preserve">5. </w:t>
            </w:r>
            <w:r w:rsidR="008C4109" w:rsidRPr="008C4109">
              <w:rPr>
                <w:rFonts w:ascii="Times New Roman" w:hAnsi="Times New Roman" w:cs="Times New Roman"/>
              </w:rPr>
              <w:t>В</w:t>
            </w:r>
            <w:r w:rsidRPr="008C4109">
              <w:rPr>
                <w:rFonts w:ascii="Times New Roman" w:hAnsi="Times New Roman" w:cs="Times New Roman"/>
              </w:rPr>
              <w:t>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r>
              <w:t>.</w:t>
            </w:r>
          </w:p>
          <w:p w:rsidR="00C31B91" w:rsidRPr="00C31B91" w:rsidRDefault="008C4109" w:rsidP="00C31B91">
            <w:pPr>
              <w:spacing w:after="0"/>
              <w:ind w:left="126"/>
              <w:jc w:val="both"/>
              <w:rPr>
                <w:rFonts w:ascii="Times New Roman" w:hAnsi="Times New Roman" w:cs="Times New Roman"/>
              </w:rPr>
            </w:pPr>
            <w:r>
              <w:t>6.</w:t>
            </w:r>
            <w:r w:rsidR="00C31B91" w:rsidRPr="00C31B91">
              <w:rPr>
                <w:rFonts w:ascii="Times New Roman" w:hAnsi="Times New Roman" w:cs="Times New Roman"/>
              </w:rPr>
              <w:t xml:space="preserve">забезпечує своєчасне зверненням судових рішень до виконання, своєчасне внесення   до автоматизованої системи документообігу суду відомостей про набрання судовим рішенням законної сили після передачі справи до канцелярії суду та направлення  таких відомостей до Єдиного Державного реєстру судових рішень. Здійснює облік </w:t>
            </w:r>
          </w:p>
          <w:p w:rsidR="008C4109" w:rsidRDefault="00C31B91" w:rsidP="00C31B91">
            <w:pPr>
              <w:spacing w:after="0"/>
              <w:ind w:left="126" w:hanging="224"/>
              <w:jc w:val="both"/>
              <w:rPr>
                <w:rFonts w:ascii="Times New Roman" w:hAnsi="Times New Roman" w:cs="Times New Roman"/>
              </w:rPr>
            </w:pPr>
            <w:r w:rsidRPr="00C31B91">
              <w:rPr>
                <w:rFonts w:ascii="Times New Roman" w:hAnsi="Times New Roman" w:cs="Times New Roman"/>
              </w:rPr>
              <w:t>виконавчих документів, які передаються для виконання до державної виконавчої служби.</w:t>
            </w:r>
          </w:p>
          <w:p w:rsidR="00C31B91" w:rsidRDefault="00B31831" w:rsidP="00C31B91">
            <w:pPr>
              <w:spacing w:after="0"/>
              <w:ind w:left="126"/>
              <w:jc w:val="both"/>
            </w:pPr>
            <w:r>
              <w:rPr>
                <w:rFonts w:ascii="Times New Roman" w:hAnsi="Times New Roman" w:cs="Times New Roman"/>
              </w:rPr>
              <w:t>7.</w:t>
            </w:r>
            <w:r w:rsidRPr="00B31831">
              <w:rPr>
                <w:rFonts w:ascii="Times New Roman" w:hAnsi="Times New Roman" w:cs="Times New Roman"/>
              </w:rPr>
              <w:t>Здійснює облік та зберігання речових доказів</w:t>
            </w:r>
            <w:r>
              <w:t>.</w:t>
            </w:r>
          </w:p>
          <w:p w:rsidR="00B31831" w:rsidRDefault="00B31831" w:rsidP="0012419D">
            <w:pPr>
              <w:spacing w:after="0"/>
              <w:ind w:left="126"/>
              <w:jc w:val="both"/>
              <w:rPr>
                <w:rFonts w:ascii="Times New Roman" w:hAnsi="Times New Roman" w:cs="Times New Roman"/>
              </w:rPr>
            </w:pPr>
            <w:r>
              <w:t>8.</w:t>
            </w:r>
            <w:r w:rsidR="0012419D" w:rsidRPr="0012419D">
              <w:rPr>
                <w:rFonts w:ascii="Times New Roman" w:hAnsi="Times New Roman" w:cs="Times New Roman"/>
              </w:rPr>
              <w:t>Здійснює підготовку судових справ (кримінальних проваджень) та направлення їх до судів вищих інстанцій для розгляду з апеляційними, касаційними скаргами, для визначення підсудності.</w:t>
            </w:r>
          </w:p>
          <w:p w:rsidR="0012419D" w:rsidRDefault="0012419D" w:rsidP="00C958BA">
            <w:pPr>
              <w:spacing w:after="0"/>
              <w:ind w:left="126"/>
              <w:jc w:val="both"/>
            </w:pPr>
            <w:r>
              <w:rPr>
                <w:rFonts w:ascii="Times New Roman" w:hAnsi="Times New Roman" w:cs="Times New Roman"/>
              </w:rPr>
              <w:t>9.</w:t>
            </w:r>
            <w:r w:rsidR="00C958BA">
              <w:rPr>
                <w:rFonts w:ascii="Times New Roman" w:hAnsi="Times New Roman" w:cs="Times New Roman"/>
              </w:rPr>
              <w:t>З</w:t>
            </w:r>
            <w:r w:rsidR="00C958BA" w:rsidRPr="00C958BA">
              <w:rPr>
                <w:rFonts w:ascii="Times New Roman" w:hAnsi="Times New Roman" w:cs="Times New Roman"/>
              </w:rPr>
              <w:t>дійснює підготовку судових справ (кримінальних проваджень) та направлення їх до судів вищих інстанцій для розгляду з апеляційними, касаційними скаргами, для визначення підсудності</w:t>
            </w:r>
            <w:r w:rsidR="00C958BA">
              <w:t>.</w:t>
            </w:r>
          </w:p>
          <w:p w:rsidR="00FE67E8" w:rsidRPr="00E5018E" w:rsidRDefault="00C958BA" w:rsidP="00C958BA">
            <w:pPr>
              <w:spacing w:after="0"/>
              <w:ind w:left="-98" w:firstLine="224"/>
              <w:jc w:val="both"/>
              <w:rPr>
                <w:rFonts w:ascii="Times New Roman" w:eastAsia="Times New Roman" w:hAnsi="Times New Roman" w:cs="Times New Roman"/>
                <w:sz w:val="24"/>
                <w:szCs w:val="24"/>
              </w:rPr>
            </w:pPr>
            <w:r w:rsidRPr="00C958BA">
              <w:rPr>
                <w:rFonts w:ascii="Times New Roman" w:hAnsi="Times New Roman" w:cs="Times New Roman"/>
              </w:rPr>
              <w:t xml:space="preserve">10.  </w:t>
            </w:r>
            <w:r>
              <w:rPr>
                <w:rFonts w:ascii="Times New Roman" w:hAnsi="Times New Roman" w:cs="Times New Roman"/>
              </w:rPr>
              <w:t>В</w:t>
            </w:r>
            <w:r w:rsidRPr="00C958BA">
              <w:rPr>
                <w:rFonts w:ascii="Times New Roman" w:hAnsi="Times New Roman" w:cs="Times New Roman"/>
              </w:rPr>
              <w:t>иконує накази й розпорядження голови суду, керівника апарату суду, інші функції,  пов'язані із забезпеченням діяльності суду</w:t>
            </w:r>
            <w:r>
              <w:rPr>
                <w:rFonts w:ascii="Times New Roman" w:hAnsi="Times New Roman" w:cs="Times New Roman"/>
              </w:rPr>
              <w:t>.</w:t>
            </w:r>
          </w:p>
        </w:tc>
      </w:tr>
      <w:tr w:rsidR="00E5018E" w:rsidRPr="00E5018E" w:rsidTr="005222B4">
        <w:trPr>
          <w:trHeight w:val="1383"/>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lastRenderedPageBreak/>
              <w:t>Умови оплати праці</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F77AA" w:rsidRPr="00934AFF" w:rsidRDefault="001F77AA" w:rsidP="001F77AA">
            <w:pPr>
              <w:pStyle w:val="rvps14"/>
              <w:spacing w:before="0" w:beforeAutospacing="0" w:after="0" w:afterAutospacing="0" w:line="240" w:lineRule="auto"/>
              <w:ind w:right="166"/>
              <w:rPr>
                <w:rFonts w:ascii="Times New Roman" w:hAnsi="Times New Roman"/>
                <w:sz w:val="24"/>
                <w:szCs w:val="24"/>
                <w:lang w:val="uk-UA"/>
              </w:rPr>
            </w:pPr>
            <w:r w:rsidRPr="00E5018E">
              <w:rPr>
                <w:rFonts w:ascii="Times New Roman" w:hAnsi="Times New Roman"/>
                <w:sz w:val="24"/>
                <w:szCs w:val="24"/>
              </w:rPr>
              <w:t>1</w:t>
            </w:r>
            <w:r w:rsidRPr="00934AFF">
              <w:rPr>
                <w:rFonts w:ascii="Times New Roman" w:hAnsi="Times New Roman"/>
                <w:sz w:val="24"/>
                <w:szCs w:val="24"/>
                <w:lang w:val="uk-UA"/>
              </w:rPr>
              <w:t xml:space="preserve">) посадовий оклад – </w:t>
            </w:r>
            <w:r w:rsidR="00934AFF" w:rsidRPr="00934AFF">
              <w:rPr>
                <w:rFonts w:ascii="Times New Roman" w:hAnsi="Times New Roman"/>
                <w:sz w:val="24"/>
                <w:szCs w:val="24"/>
                <w:lang w:val="uk-UA"/>
              </w:rPr>
              <w:t>4 440</w:t>
            </w:r>
            <w:r w:rsidR="004545BA">
              <w:rPr>
                <w:rFonts w:ascii="Times New Roman" w:hAnsi="Times New Roman"/>
                <w:sz w:val="24"/>
                <w:szCs w:val="24"/>
                <w:lang w:val="uk-UA"/>
              </w:rPr>
              <w:t xml:space="preserve"> грн. </w:t>
            </w:r>
            <w:r w:rsidR="004545BA" w:rsidRPr="004545BA">
              <w:rPr>
                <w:rFonts w:ascii="Times New Roman" w:hAnsi="Times New Roman"/>
                <w:sz w:val="24"/>
                <w:szCs w:val="24"/>
                <w:lang w:val="uk-UA"/>
              </w:rPr>
              <w:t>відповідно до постанови Кабінету Міністрів України від 24.05.2017 № 358 "Деякі питання оплати праці державних службовців судів, органів та установ системи правосуддя"</w:t>
            </w:r>
            <w:r w:rsidR="004545BA">
              <w:rPr>
                <w:rFonts w:ascii="Times New Roman" w:hAnsi="Times New Roman"/>
                <w:sz w:val="24"/>
                <w:szCs w:val="24"/>
                <w:lang w:val="uk-UA"/>
              </w:rPr>
              <w:t>;</w:t>
            </w:r>
          </w:p>
          <w:p w:rsidR="004545BA" w:rsidRDefault="001F77AA" w:rsidP="004545BA">
            <w:pPr>
              <w:pStyle w:val="rvps14"/>
              <w:spacing w:before="0" w:beforeAutospacing="0" w:after="0" w:afterAutospacing="0" w:line="240" w:lineRule="auto"/>
              <w:ind w:right="166"/>
              <w:rPr>
                <w:rFonts w:ascii="Times New Roman" w:hAnsi="Times New Roman"/>
                <w:sz w:val="24"/>
                <w:szCs w:val="24"/>
                <w:lang w:val="uk-UA"/>
              </w:rPr>
            </w:pPr>
            <w:r w:rsidRPr="00934AFF">
              <w:rPr>
                <w:rFonts w:ascii="Times New Roman" w:hAnsi="Times New Roman"/>
                <w:sz w:val="24"/>
                <w:szCs w:val="24"/>
                <w:lang w:val="uk-UA"/>
              </w:rPr>
              <w:t>2) надбавка за вислугу</w:t>
            </w:r>
            <w:r w:rsidR="0032785D">
              <w:rPr>
                <w:rFonts w:ascii="Times New Roman" w:hAnsi="Times New Roman"/>
                <w:sz w:val="24"/>
                <w:szCs w:val="24"/>
                <w:lang w:val="uk-UA"/>
              </w:rPr>
              <w:t xml:space="preserve"> </w:t>
            </w:r>
            <w:r w:rsidRPr="00934AFF">
              <w:rPr>
                <w:rFonts w:ascii="Times New Roman" w:hAnsi="Times New Roman"/>
                <w:sz w:val="24"/>
                <w:szCs w:val="24"/>
                <w:lang w:val="uk-UA"/>
              </w:rPr>
              <w:t>років;</w:t>
            </w:r>
          </w:p>
          <w:p w:rsidR="001F77AA" w:rsidRPr="00ED162F" w:rsidRDefault="001F77AA" w:rsidP="004545BA">
            <w:pPr>
              <w:pStyle w:val="rvps14"/>
              <w:spacing w:before="0" w:beforeAutospacing="0" w:after="0" w:afterAutospacing="0" w:line="240" w:lineRule="auto"/>
              <w:ind w:right="166"/>
              <w:rPr>
                <w:rFonts w:ascii="Times New Roman" w:hAnsi="Times New Roman"/>
                <w:color w:val="FF0000"/>
                <w:sz w:val="24"/>
                <w:szCs w:val="24"/>
                <w:lang w:val="uk-UA"/>
              </w:rPr>
            </w:pPr>
            <w:r w:rsidRPr="00934AFF">
              <w:rPr>
                <w:rFonts w:ascii="Times New Roman" w:hAnsi="Times New Roman"/>
                <w:sz w:val="24"/>
                <w:szCs w:val="24"/>
                <w:lang w:val="uk-UA"/>
              </w:rPr>
              <w:t>3) надбав</w:t>
            </w:r>
            <w:r w:rsidR="004545BA">
              <w:rPr>
                <w:rFonts w:ascii="Times New Roman" w:hAnsi="Times New Roman"/>
                <w:sz w:val="24"/>
                <w:szCs w:val="24"/>
                <w:lang w:val="uk-UA"/>
              </w:rPr>
              <w:t xml:space="preserve">ка за ранг державного службовця відповідно до </w:t>
            </w:r>
            <w:r w:rsidR="004545BA" w:rsidRPr="004545BA">
              <w:rPr>
                <w:rFonts w:ascii="Times New Roman" w:hAnsi="Times New Roman"/>
                <w:sz w:val="24"/>
                <w:szCs w:val="24"/>
                <w:lang w:val="uk-UA"/>
              </w:rPr>
              <w:t>постанов</w:t>
            </w:r>
            <w:r w:rsidR="004545BA">
              <w:rPr>
                <w:rFonts w:ascii="Times New Roman" w:hAnsi="Times New Roman"/>
                <w:sz w:val="24"/>
                <w:szCs w:val="24"/>
                <w:lang w:val="uk-UA"/>
              </w:rPr>
              <w:t>и</w:t>
            </w:r>
            <w:r w:rsidR="004545BA" w:rsidRPr="004545BA">
              <w:rPr>
                <w:rFonts w:ascii="Times New Roman" w:hAnsi="Times New Roman"/>
                <w:sz w:val="24"/>
                <w:szCs w:val="24"/>
                <w:lang w:val="uk-UA"/>
              </w:rPr>
              <w:t xml:space="preserve"> Кабінету Міністрів України</w:t>
            </w:r>
            <w:r w:rsidR="0032785D">
              <w:rPr>
                <w:rFonts w:ascii="Times New Roman" w:hAnsi="Times New Roman"/>
                <w:sz w:val="24"/>
                <w:szCs w:val="24"/>
                <w:lang w:val="uk-UA"/>
              </w:rPr>
              <w:t xml:space="preserve"> </w:t>
            </w:r>
            <w:r w:rsidR="004545BA" w:rsidRPr="004545BA">
              <w:rPr>
                <w:rFonts w:ascii="Times New Roman" w:hAnsi="Times New Roman"/>
                <w:sz w:val="24"/>
                <w:szCs w:val="24"/>
                <w:lang w:val="uk-UA"/>
              </w:rPr>
              <w:t>від 18 січня 2017 р. № 15</w:t>
            </w:r>
          </w:p>
          <w:p w:rsidR="00004C0D" w:rsidRPr="00E5018E" w:rsidRDefault="001F77AA" w:rsidP="0026339C">
            <w:pPr>
              <w:pStyle w:val="rvps14"/>
              <w:spacing w:before="0" w:beforeAutospacing="0" w:after="0" w:afterAutospacing="0" w:line="240" w:lineRule="auto"/>
              <w:ind w:right="166"/>
              <w:rPr>
                <w:rFonts w:ascii="Times New Roman" w:eastAsia="Times New Roman" w:hAnsi="Times New Roman"/>
                <w:sz w:val="24"/>
                <w:szCs w:val="24"/>
              </w:rPr>
            </w:pPr>
            <w:r w:rsidRPr="00934AFF">
              <w:rPr>
                <w:rFonts w:ascii="Times New Roman" w:hAnsi="Times New Roman"/>
                <w:sz w:val="24"/>
                <w:szCs w:val="24"/>
                <w:lang w:val="uk-UA"/>
              </w:rPr>
              <w:t>4) інші надбавки та доплати, передбачені статями 50, 52 Закону України «Про державну службу»</w:t>
            </w:r>
          </w:p>
        </w:tc>
      </w:tr>
      <w:tr w:rsidR="00E5018E" w:rsidRPr="00E5018E" w:rsidTr="005222B4">
        <w:trPr>
          <w:trHeight w:val="88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Інформація про строковість чи безстроковість призначення на посаду</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Default="004545BA">
            <w:pPr>
              <w:tabs>
                <w:tab w:val="left" w:pos="612"/>
              </w:tabs>
              <w:spacing w:after="0" w:line="240" w:lineRule="auto"/>
              <w:ind w:left="187" w:right="102"/>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Б</w:t>
            </w:r>
            <w:r w:rsidR="001F77AA" w:rsidRPr="00E5018E">
              <w:rPr>
                <w:rFonts w:ascii="Times New Roman" w:eastAsia="Times New Roman" w:hAnsi="Times New Roman" w:cs="Times New Roman"/>
                <w:sz w:val="24"/>
                <w:szCs w:val="24"/>
              </w:rPr>
              <w:t>езстроково</w:t>
            </w:r>
          </w:p>
          <w:p w:rsidR="004545BA" w:rsidRDefault="004545BA">
            <w:pPr>
              <w:tabs>
                <w:tab w:val="left" w:pos="612"/>
              </w:tabs>
              <w:spacing w:after="0" w:line="240" w:lineRule="auto"/>
              <w:ind w:left="187" w:right="102"/>
              <w:jc w:val="both"/>
              <w:rPr>
                <w:rFonts w:ascii="Times New Roman" w:eastAsia="Times New Roman" w:hAnsi="Times New Roman" w:cs="Times New Roman"/>
                <w:sz w:val="24"/>
                <w:szCs w:val="24"/>
              </w:rPr>
            </w:pPr>
          </w:p>
          <w:p w:rsidR="004545BA" w:rsidRPr="00E5018E" w:rsidRDefault="004545BA">
            <w:pPr>
              <w:tabs>
                <w:tab w:val="left" w:pos="612"/>
              </w:tabs>
              <w:spacing w:after="0" w:line="240" w:lineRule="auto"/>
              <w:ind w:left="187"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545BA">
              <w:rPr>
                <w:rFonts w:ascii="Times New Roman" w:eastAsia="Times New Roman" w:hAnsi="Times New Roman" w:cs="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5018E" w:rsidRPr="00E5018E" w:rsidTr="005222B4">
        <w:trPr>
          <w:trHeight w:val="95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F77AA" w:rsidRPr="00E5018E" w:rsidRDefault="001F77AA" w:rsidP="00AD3E96">
            <w:pPr>
              <w:spacing w:after="0"/>
              <w:jc w:val="both"/>
              <w:rPr>
                <w:rFonts w:ascii="Times New Roman" w:hAnsi="Times New Roman" w:cs="Times New Roman"/>
                <w:sz w:val="24"/>
                <w:szCs w:val="24"/>
                <w:lang w:eastAsia="en-US"/>
              </w:rPr>
            </w:pPr>
            <w:r w:rsidRPr="00E5018E">
              <w:rPr>
                <w:rFonts w:ascii="Times New Roman" w:hAnsi="Times New Roman" w:cs="Times New Roman"/>
                <w:sz w:val="24"/>
                <w:szCs w:val="24"/>
              </w:rPr>
              <w:t xml:space="preserve">   1</w:t>
            </w:r>
            <w:r w:rsidRPr="005222B4">
              <w:rPr>
                <w:rFonts w:ascii="Times New Roman" w:hAnsi="Times New Roman" w:cs="Times New Roman"/>
                <w:sz w:val="24"/>
                <w:szCs w:val="24"/>
              </w:rPr>
              <w:t>) заяв</w:t>
            </w:r>
            <w:r w:rsidR="00ED162F" w:rsidRPr="005222B4">
              <w:rPr>
                <w:rFonts w:ascii="Times New Roman" w:hAnsi="Times New Roman" w:cs="Times New Roman"/>
                <w:sz w:val="24"/>
                <w:szCs w:val="24"/>
              </w:rPr>
              <w:t>а</w:t>
            </w:r>
            <w:r w:rsidRPr="00E5018E">
              <w:rPr>
                <w:rFonts w:ascii="Times New Roman" w:hAnsi="Times New Roman" w:cs="Times New Roman"/>
                <w:sz w:val="24"/>
                <w:szCs w:val="24"/>
              </w:rPr>
              <w:t xml:space="preserve"> про участь у конкурсі із зазначенням основних   мотивів щодо зайняття посади за формою згідно з </w:t>
            </w:r>
            <w:hyperlink r:id="rId7" w:anchor="n199" w:history="1">
              <w:r w:rsidRPr="00E5018E">
                <w:rPr>
                  <w:rStyle w:val="ad"/>
                  <w:rFonts w:ascii="Times New Roman" w:hAnsi="Times New Roman" w:cs="Times New Roman"/>
                  <w:color w:val="auto"/>
                  <w:kern w:val="2"/>
                  <w:sz w:val="24"/>
                  <w:szCs w:val="24"/>
                </w:rPr>
                <w:t>додатком  2</w:t>
              </w:r>
            </w:hyperlink>
            <w:r w:rsidRPr="00E5018E">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1F77AA" w:rsidRPr="00E5018E" w:rsidRDefault="001F77AA" w:rsidP="00AD3E96">
            <w:pPr>
              <w:spacing w:after="0"/>
              <w:jc w:val="both"/>
              <w:rPr>
                <w:rFonts w:ascii="Times New Roman" w:hAnsi="Times New Roman" w:cs="Times New Roman"/>
                <w:sz w:val="24"/>
                <w:szCs w:val="24"/>
                <w:lang w:eastAsia="uk-UA"/>
              </w:rPr>
            </w:pPr>
            <w:bookmarkStart w:id="0" w:name="n1171"/>
            <w:bookmarkEnd w:id="0"/>
            <w:r w:rsidRPr="00E5018E">
              <w:rPr>
                <w:rFonts w:ascii="Times New Roman" w:hAnsi="Times New Roman" w:cs="Times New Roman"/>
                <w:sz w:val="24"/>
                <w:szCs w:val="24"/>
              </w:rPr>
              <w:t xml:space="preserve">   2) резюме за формою згідно з </w:t>
            </w:r>
            <w:hyperlink r:id="rId8" w:anchor="n1039" w:history="1">
              <w:r w:rsidRPr="00E5018E">
                <w:rPr>
                  <w:rStyle w:val="ad"/>
                  <w:rFonts w:ascii="Times New Roman" w:hAnsi="Times New Roman" w:cs="Times New Roman"/>
                  <w:color w:val="auto"/>
                  <w:sz w:val="24"/>
                  <w:szCs w:val="24"/>
                </w:rPr>
                <w:t>додатком 2</w:t>
              </w:r>
            </w:hyperlink>
            <w:hyperlink r:id="rId9" w:anchor="n1039" w:history="1">
              <w:r w:rsidRPr="00E5018E">
                <w:rPr>
                  <w:rStyle w:val="ad"/>
                  <w:rFonts w:ascii="Times New Roman" w:hAnsi="Times New Roman" w:cs="Times New Roman"/>
                  <w:b/>
                  <w:bCs/>
                  <w:color w:val="auto"/>
                  <w:sz w:val="24"/>
                  <w:szCs w:val="24"/>
                  <w:vertAlign w:val="superscript"/>
                </w:rPr>
                <w:t>-1</w:t>
              </w:r>
            </w:hyperlink>
            <w:r w:rsidRPr="00E5018E">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1F77AA" w:rsidRPr="00E5018E" w:rsidRDefault="001F77AA" w:rsidP="00AD3E96">
            <w:pPr>
              <w:spacing w:after="0"/>
              <w:jc w:val="both"/>
              <w:rPr>
                <w:rFonts w:ascii="Times New Roman" w:hAnsi="Times New Roman" w:cs="Times New Roman"/>
                <w:sz w:val="24"/>
                <w:szCs w:val="24"/>
              </w:rPr>
            </w:pPr>
            <w:bookmarkStart w:id="1" w:name="n1172"/>
            <w:bookmarkEnd w:id="1"/>
            <w:r w:rsidRPr="00E5018E">
              <w:rPr>
                <w:rFonts w:ascii="Times New Roman" w:hAnsi="Times New Roman" w:cs="Times New Roman"/>
                <w:sz w:val="24"/>
                <w:szCs w:val="24"/>
              </w:rPr>
              <w:t>прізвище, ім’я, по батькові кандидата;</w:t>
            </w:r>
          </w:p>
          <w:p w:rsidR="001F77AA" w:rsidRPr="00E5018E" w:rsidRDefault="001F77AA" w:rsidP="00AD3E96">
            <w:pPr>
              <w:spacing w:after="0"/>
              <w:jc w:val="both"/>
              <w:rPr>
                <w:rFonts w:ascii="Times New Roman" w:hAnsi="Times New Roman" w:cs="Times New Roman"/>
                <w:sz w:val="24"/>
                <w:szCs w:val="24"/>
              </w:rPr>
            </w:pPr>
            <w:bookmarkStart w:id="2" w:name="n1173"/>
            <w:bookmarkEnd w:id="2"/>
            <w:r w:rsidRPr="00E5018E">
              <w:rPr>
                <w:rFonts w:ascii="Times New Roman" w:hAnsi="Times New Roman" w:cs="Times New Roman"/>
                <w:sz w:val="24"/>
                <w:szCs w:val="24"/>
              </w:rPr>
              <w:t>реквізити документа, що посвідчує особу та підтверджує громадянство України;</w:t>
            </w:r>
          </w:p>
          <w:p w:rsidR="001F77AA" w:rsidRPr="00E5018E" w:rsidRDefault="001F77AA" w:rsidP="00AD3E96">
            <w:pPr>
              <w:spacing w:after="0"/>
              <w:jc w:val="both"/>
              <w:rPr>
                <w:rFonts w:ascii="Times New Roman" w:hAnsi="Times New Roman" w:cs="Times New Roman"/>
                <w:sz w:val="24"/>
                <w:szCs w:val="24"/>
              </w:rPr>
            </w:pPr>
            <w:bookmarkStart w:id="3" w:name="n1174"/>
            <w:bookmarkEnd w:id="3"/>
            <w:r w:rsidRPr="00E5018E">
              <w:rPr>
                <w:rFonts w:ascii="Times New Roman" w:hAnsi="Times New Roman" w:cs="Times New Roman"/>
                <w:sz w:val="24"/>
                <w:szCs w:val="24"/>
              </w:rPr>
              <w:t>підтвердження наявності відповідного ступеня вищої освіти;</w:t>
            </w:r>
          </w:p>
          <w:p w:rsidR="001F77AA" w:rsidRPr="00E5018E" w:rsidRDefault="001F77AA" w:rsidP="00AD3E96">
            <w:pPr>
              <w:spacing w:after="0"/>
              <w:jc w:val="both"/>
              <w:rPr>
                <w:rFonts w:ascii="Times New Roman" w:hAnsi="Times New Roman" w:cs="Times New Roman"/>
                <w:sz w:val="24"/>
                <w:szCs w:val="24"/>
              </w:rPr>
            </w:pPr>
            <w:bookmarkStart w:id="4" w:name="n1175"/>
            <w:bookmarkEnd w:id="4"/>
            <w:r w:rsidRPr="00E5018E">
              <w:rPr>
                <w:rFonts w:ascii="Times New Roman" w:hAnsi="Times New Roman" w:cs="Times New Roman"/>
                <w:sz w:val="24"/>
                <w:szCs w:val="24"/>
              </w:rPr>
              <w:t>підтвердження рівня вільного володіння державною мовою;</w:t>
            </w:r>
          </w:p>
          <w:p w:rsidR="001F77AA" w:rsidRPr="00E5018E" w:rsidRDefault="001F77AA" w:rsidP="00AD3E96">
            <w:pPr>
              <w:spacing w:after="0"/>
              <w:jc w:val="both"/>
              <w:rPr>
                <w:rFonts w:ascii="Times New Roman" w:hAnsi="Times New Roman" w:cs="Times New Roman"/>
                <w:sz w:val="24"/>
                <w:szCs w:val="24"/>
              </w:rPr>
            </w:pPr>
            <w:bookmarkStart w:id="5" w:name="n1176"/>
            <w:bookmarkEnd w:id="5"/>
            <w:r w:rsidRPr="00E5018E">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 за наявності відповідних вимог);</w:t>
            </w:r>
          </w:p>
          <w:p w:rsidR="001F77AA" w:rsidRPr="00E5018E" w:rsidRDefault="001F77AA" w:rsidP="001D4762">
            <w:pPr>
              <w:spacing w:after="0"/>
              <w:rPr>
                <w:rFonts w:ascii="Times New Roman" w:hAnsi="Times New Roman" w:cs="Times New Roman"/>
                <w:sz w:val="24"/>
                <w:szCs w:val="24"/>
              </w:rPr>
            </w:pPr>
            <w:bookmarkStart w:id="6" w:name="n1177"/>
            <w:bookmarkEnd w:id="6"/>
            <w:r w:rsidRPr="00E5018E">
              <w:rPr>
                <w:rFonts w:ascii="Times New Roman" w:hAnsi="Times New Roman" w:cs="Times New Roman"/>
                <w:sz w:val="24"/>
                <w:szCs w:val="24"/>
              </w:rPr>
              <w:t xml:space="preserve">    3) заяв</w:t>
            </w:r>
            <w:r w:rsidR="00ED162F" w:rsidRPr="005222B4">
              <w:rPr>
                <w:rFonts w:ascii="Times New Roman" w:hAnsi="Times New Roman" w:cs="Times New Roman"/>
                <w:sz w:val="24"/>
                <w:szCs w:val="24"/>
              </w:rPr>
              <w:t>а</w:t>
            </w:r>
            <w:r w:rsidRPr="00E5018E">
              <w:rPr>
                <w:rFonts w:ascii="Times New Roman" w:hAnsi="Times New Roman" w:cs="Times New Roman"/>
                <w:sz w:val="24"/>
                <w:szCs w:val="24"/>
              </w:rPr>
              <w:t xml:space="preserve">, в якій повідомляє, що до неї не застосовуються заборони, визначені </w:t>
            </w:r>
            <w:r w:rsidR="00AB28EB">
              <w:rPr>
                <w:rFonts w:ascii="Times New Roman" w:hAnsi="Times New Roman" w:cs="Times New Roman"/>
                <w:sz w:val="24"/>
                <w:szCs w:val="24"/>
              </w:rPr>
              <w:t>ч</w:t>
            </w:r>
            <w:r w:rsidRPr="00E5018E">
              <w:rPr>
                <w:rFonts w:ascii="Times New Roman" w:hAnsi="Times New Roman" w:cs="Times New Roman"/>
                <w:sz w:val="24"/>
                <w:szCs w:val="24"/>
              </w:rPr>
              <w:t>астиною </w:t>
            </w:r>
            <w:hyperlink r:id="rId10" w:anchor="n13" w:tgtFrame="_blank" w:history="1">
              <w:r w:rsidRPr="00E5018E">
                <w:rPr>
                  <w:rStyle w:val="ad"/>
                  <w:rFonts w:ascii="Times New Roman" w:hAnsi="Times New Roman" w:cs="Times New Roman"/>
                  <w:color w:val="auto"/>
                  <w:sz w:val="24"/>
                  <w:szCs w:val="24"/>
                </w:rPr>
                <w:t>третьою</w:t>
              </w:r>
            </w:hyperlink>
            <w:r w:rsidRPr="00E5018E">
              <w:rPr>
                <w:rFonts w:ascii="Times New Roman" w:hAnsi="Times New Roman" w:cs="Times New Roman"/>
                <w:sz w:val="24"/>
                <w:szCs w:val="24"/>
              </w:rPr>
              <w:t> або </w:t>
            </w:r>
            <w:hyperlink r:id="rId11" w:anchor="n14" w:tgtFrame="_blank" w:history="1">
              <w:r w:rsidRPr="00E5018E">
                <w:rPr>
                  <w:rStyle w:val="ad"/>
                  <w:rFonts w:ascii="Times New Roman" w:hAnsi="Times New Roman" w:cs="Times New Roman"/>
                  <w:color w:val="auto"/>
                  <w:sz w:val="24"/>
                  <w:szCs w:val="24"/>
                </w:rPr>
                <w:t>четвертою</w:t>
              </w:r>
            </w:hyperlink>
            <w:r w:rsidRPr="00E5018E">
              <w:rPr>
                <w:rFonts w:ascii="Times New Roman" w:hAnsi="Times New Roman" w:cs="Times New Roman"/>
                <w:sz w:val="24"/>
                <w:szCs w:val="24"/>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bookmarkStart w:id="7" w:name="n1178"/>
            <w:bookmarkStart w:id="8" w:name="n1181"/>
            <w:bookmarkStart w:id="9" w:name="n1182"/>
            <w:bookmarkEnd w:id="7"/>
            <w:bookmarkEnd w:id="8"/>
            <w:bookmarkEnd w:id="9"/>
          </w:p>
          <w:p w:rsidR="001F77AA" w:rsidRPr="00E5018E" w:rsidRDefault="001F77AA" w:rsidP="00AD3E96">
            <w:pPr>
              <w:spacing w:after="0"/>
              <w:jc w:val="both"/>
              <w:rPr>
                <w:rFonts w:ascii="Times New Roman" w:hAnsi="Times New Roman" w:cs="Times New Roman"/>
                <w:sz w:val="24"/>
                <w:szCs w:val="24"/>
              </w:rPr>
            </w:pPr>
            <w:r w:rsidRPr="00E5018E">
              <w:rPr>
                <w:rFonts w:ascii="Times New Roman" w:hAnsi="Times New Roman" w:cs="Times New Roman"/>
                <w:sz w:val="24"/>
                <w:szCs w:val="24"/>
              </w:rPr>
              <w:t xml:space="preserve">   Подача додатків до заяви не є обов’язковою.</w:t>
            </w:r>
          </w:p>
          <w:p w:rsidR="0072779E" w:rsidRPr="00E5018E" w:rsidRDefault="0072779E" w:rsidP="0072779E">
            <w:pPr>
              <w:pStyle w:val="ae"/>
              <w:jc w:val="both"/>
              <w:rPr>
                <w:rFonts w:ascii="Times New Roman" w:hAnsi="Times New Roman" w:cs="Times New Roman"/>
                <w:sz w:val="24"/>
                <w:szCs w:val="24"/>
              </w:rPr>
            </w:pPr>
            <w:r w:rsidRPr="00E5018E">
              <w:rPr>
                <w:rFonts w:ascii="Times New Roman" w:hAnsi="Times New Roman" w:cs="Times New Roman"/>
                <w:sz w:val="24"/>
                <w:szCs w:val="24"/>
                <w:shd w:val="clear" w:color="auto" w:fill="FFFFFF"/>
              </w:rPr>
              <w:t>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1D4762" w:rsidRPr="00E5018E" w:rsidRDefault="001D4762" w:rsidP="001D4762">
            <w:pPr>
              <w:pStyle w:val="rvps2"/>
              <w:shd w:val="clear" w:color="auto" w:fill="FFFFFF"/>
              <w:spacing w:before="0" w:beforeAutospacing="0" w:after="0" w:afterAutospacing="0"/>
              <w:ind w:hanging="20"/>
              <w:jc w:val="both"/>
              <w:rPr>
                <w:lang w:val="ru-RU"/>
              </w:rPr>
            </w:pPr>
            <w:r w:rsidRPr="00E5018E">
              <w:t xml:space="preserve">Особа, яка бажає взяти участь  конкурсі, </w:t>
            </w:r>
            <w:r w:rsidR="00FE150C" w:rsidRPr="00FE150C">
              <w:t>подає</w:t>
            </w:r>
            <w:r w:rsidRPr="00FE150C">
              <w:t xml:space="preserve"> конкурсній комісії</w:t>
            </w:r>
            <w:r w:rsidR="00FE150C">
              <w:t xml:space="preserve"> інформацію </w:t>
            </w:r>
            <w:r w:rsidRPr="00E5018E">
              <w:t xml:space="preserve">через Єдиний портал вакансій державної служби за посиланням </w:t>
            </w:r>
            <w:hyperlink r:id="rId12" w:history="1">
              <w:r w:rsidRPr="00E5018E">
                <w:rPr>
                  <w:rStyle w:val="ad"/>
                  <w:color w:val="auto"/>
                  <w:lang w:val="en-US"/>
                </w:rPr>
                <w:t>https</w:t>
              </w:r>
              <w:r w:rsidRPr="00E5018E">
                <w:rPr>
                  <w:rStyle w:val="ad"/>
                  <w:color w:val="auto"/>
                  <w:lang w:val="ru-RU"/>
                </w:rPr>
                <w:t>://</w:t>
              </w:r>
              <w:r w:rsidRPr="00E5018E">
                <w:rPr>
                  <w:rStyle w:val="ad"/>
                  <w:color w:val="auto"/>
                  <w:lang w:val="en-US"/>
                </w:rPr>
                <w:t>career</w:t>
              </w:r>
              <w:r w:rsidRPr="00E5018E">
                <w:rPr>
                  <w:rStyle w:val="ad"/>
                  <w:color w:val="auto"/>
                  <w:lang w:val="ru-RU"/>
                </w:rPr>
                <w:t>.</w:t>
              </w:r>
              <w:r w:rsidRPr="00E5018E">
                <w:rPr>
                  <w:rStyle w:val="ad"/>
                  <w:color w:val="auto"/>
                  <w:lang w:val="en-US"/>
                </w:rPr>
                <w:t>gov</w:t>
              </w:r>
              <w:r w:rsidRPr="00E5018E">
                <w:rPr>
                  <w:rStyle w:val="ad"/>
                  <w:color w:val="auto"/>
                  <w:lang w:val="ru-RU"/>
                </w:rPr>
                <w:t>.</w:t>
              </w:r>
              <w:r w:rsidRPr="00E5018E">
                <w:rPr>
                  <w:rStyle w:val="ad"/>
                  <w:color w:val="auto"/>
                  <w:lang w:val="en-US"/>
                </w:rPr>
                <w:t>ua</w:t>
              </w:r>
              <w:r w:rsidRPr="00E5018E">
                <w:rPr>
                  <w:rStyle w:val="ad"/>
                  <w:color w:val="auto"/>
                  <w:lang w:val="ru-RU"/>
                </w:rPr>
                <w:t>/</w:t>
              </w:r>
            </w:hyperlink>
            <w:r w:rsidR="0072779E" w:rsidRPr="00E5018E">
              <w:rPr>
                <w:lang w:val="ru-RU"/>
              </w:rPr>
              <w:t>.</w:t>
            </w:r>
          </w:p>
          <w:p w:rsidR="00FD5E00" w:rsidRPr="00E5018E" w:rsidRDefault="00FD5E00" w:rsidP="00FD5E00">
            <w:pPr>
              <w:pStyle w:val="rvps2"/>
              <w:shd w:val="clear" w:color="auto" w:fill="FFFFFF"/>
              <w:spacing w:before="0" w:beforeAutospacing="0" w:after="150" w:afterAutospacing="0"/>
              <w:ind w:firstLine="450"/>
              <w:jc w:val="both"/>
            </w:pPr>
            <w:r w:rsidRPr="00E5018E">
              <w:rPr>
                <w:rFonts w:eastAsiaTheme="minorHAnsi"/>
                <w:lang w:eastAsia="en-US"/>
              </w:rPr>
              <w:t xml:space="preserve">На електронні документи, що подаються для участі у </w:t>
            </w:r>
            <w:r w:rsidRPr="00E5018E">
              <w:rPr>
                <w:rFonts w:eastAsiaTheme="minorHAnsi"/>
                <w:lang w:eastAsia="en-US"/>
              </w:rPr>
              <w:lastRenderedPageBreak/>
              <w:t>конкурсі, накладається кваліфікований електронний підпис кандидата.</w:t>
            </w:r>
          </w:p>
          <w:p w:rsidR="00004C0D" w:rsidRPr="000E0475" w:rsidRDefault="001F77AA" w:rsidP="000E0475">
            <w:pPr>
              <w:spacing w:after="0"/>
              <w:jc w:val="both"/>
              <w:rPr>
                <w:rFonts w:ascii="Times New Roman" w:eastAsia="Times New Roman" w:hAnsi="Times New Roman" w:cs="Times New Roman"/>
                <w:sz w:val="24"/>
                <w:szCs w:val="24"/>
                <w:u w:val="single"/>
              </w:rPr>
            </w:pPr>
            <w:r w:rsidRPr="000E0475">
              <w:rPr>
                <w:rFonts w:ascii="Times New Roman" w:hAnsi="Times New Roman" w:cs="Times New Roman"/>
                <w:sz w:val="24"/>
                <w:szCs w:val="24"/>
              </w:rPr>
              <w:t xml:space="preserve">Документи приймаються  до </w:t>
            </w:r>
            <w:r w:rsidR="001D4762" w:rsidRPr="000E0475">
              <w:rPr>
                <w:rFonts w:ascii="Times New Roman" w:hAnsi="Times New Roman" w:cs="Times New Roman"/>
                <w:sz w:val="24"/>
                <w:szCs w:val="24"/>
              </w:rPr>
              <w:t>1</w:t>
            </w:r>
            <w:r w:rsidR="000B516A" w:rsidRPr="000E0475">
              <w:rPr>
                <w:rFonts w:ascii="Times New Roman" w:hAnsi="Times New Roman" w:cs="Times New Roman"/>
                <w:sz w:val="24"/>
                <w:szCs w:val="24"/>
              </w:rPr>
              <w:t>7</w:t>
            </w:r>
            <w:r w:rsidRPr="000E0475">
              <w:rPr>
                <w:rFonts w:ascii="Times New Roman" w:hAnsi="Times New Roman" w:cs="Times New Roman"/>
                <w:sz w:val="24"/>
                <w:szCs w:val="24"/>
              </w:rPr>
              <w:t xml:space="preserve">  год</w:t>
            </w:r>
            <w:r w:rsidR="00AD3E96" w:rsidRPr="000E0475">
              <w:rPr>
                <w:rFonts w:ascii="Times New Roman" w:hAnsi="Times New Roman" w:cs="Times New Roman"/>
                <w:sz w:val="24"/>
                <w:szCs w:val="24"/>
              </w:rPr>
              <w:t>.</w:t>
            </w:r>
            <w:r w:rsidRPr="000E0475">
              <w:rPr>
                <w:rFonts w:ascii="Times New Roman" w:hAnsi="Times New Roman" w:cs="Times New Roman"/>
                <w:sz w:val="24"/>
                <w:szCs w:val="24"/>
              </w:rPr>
              <w:t xml:space="preserve"> 00 хв</w:t>
            </w:r>
            <w:r w:rsidR="000B516A" w:rsidRPr="000E0475">
              <w:rPr>
                <w:rFonts w:ascii="Times New Roman" w:hAnsi="Times New Roman" w:cs="Times New Roman"/>
                <w:sz w:val="24"/>
                <w:szCs w:val="24"/>
              </w:rPr>
              <w:t>.</w:t>
            </w:r>
            <w:r w:rsidR="000E0475" w:rsidRPr="000E0475">
              <w:rPr>
                <w:rFonts w:ascii="Times New Roman" w:hAnsi="Times New Roman" w:cs="Times New Roman"/>
                <w:sz w:val="24"/>
                <w:szCs w:val="24"/>
              </w:rPr>
              <w:t>2</w:t>
            </w:r>
            <w:r w:rsidR="000E0475">
              <w:rPr>
                <w:rFonts w:ascii="Times New Roman" w:hAnsi="Times New Roman" w:cs="Times New Roman"/>
                <w:sz w:val="24"/>
                <w:szCs w:val="24"/>
              </w:rPr>
              <w:t>0</w:t>
            </w:r>
            <w:bookmarkStart w:id="10" w:name="_GoBack"/>
            <w:bookmarkEnd w:id="10"/>
            <w:r w:rsidR="0032785D">
              <w:rPr>
                <w:rFonts w:ascii="Times New Roman" w:hAnsi="Times New Roman" w:cs="Times New Roman"/>
                <w:sz w:val="24"/>
                <w:szCs w:val="24"/>
              </w:rPr>
              <w:t xml:space="preserve"> </w:t>
            </w:r>
            <w:r w:rsidR="0002633C" w:rsidRPr="000E0475">
              <w:rPr>
                <w:rFonts w:ascii="Times New Roman" w:hAnsi="Times New Roman" w:cs="Times New Roman"/>
                <w:sz w:val="24"/>
                <w:szCs w:val="24"/>
              </w:rPr>
              <w:t>трав</w:t>
            </w:r>
            <w:r w:rsidRPr="000E0475">
              <w:rPr>
                <w:rFonts w:ascii="Times New Roman" w:hAnsi="Times New Roman" w:cs="Times New Roman"/>
                <w:sz w:val="24"/>
                <w:szCs w:val="24"/>
              </w:rPr>
              <w:t>ня 2021 року.</w:t>
            </w:r>
          </w:p>
        </w:tc>
      </w:tr>
      <w:tr w:rsidR="00E5018E" w:rsidRPr="00E5018E" w:rsidTr="005222B4">
        <w:trPr>
          <w:trHeight w:val="92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lastRenderedPageBreak/>
              <w:t>Додаткові (необов’язкові) документи</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hd w:val="clear" w:color="auto" w:fill="FFFFFF"/>
              <w:spacing w:after="0" w:line="240" w:lineRule="auto"/>
              <w:ind w:left="133" w:right="125" w:firstLine="284"/>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5018E" w:rsidRPr="00E5018E" w:rsidTr="005222B4">
        <w:trPr>
          <w:trHeight w:val="151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150C" w:rsidRDefault="001A422F">
            <w:pPr>
              <w:spacing w:after="0" w:line="240" w:lineRule="auto"/>
              <w:ind w:left="127" w:right="126"/>
              <w:rPr>
                <w:rFonts w:ascii="Times New Roman" w:eastAsia="Times New Roman" w:hAnsi="Times New Roman" w:cs="Times New Roman"/>
                <w:sz w:val="24"/>
                <w:szCs w:val="24"/>
              </w:rPr>
            </w:pPr>
            <w:bookmarkStart w:id="11" w:name="_heading=h.gjdgxs" w:colFirst="0" w:colLast="0"/>
            <w:bookmarkEnd w:id="11"/>
            <w:r w:rsidRPr="00E5018E">
              <w:rPr>
                <w:rFonts w:ascii="Times New Roman" w:eastAsia="Times New Roman" w:hAnsi="Times New Roman" w:cs="Times New Roman"/>
                <w:sz w:val="24"/>
                <w:szCs w:val="24"/>
              </w:rPr>
              <w:t xml:space="preserve">Дата і час початку проведення тестування кандидатів. Місце або спосіб проведення тестування. </w:t>
            </w:r>
          </w:p>
          <w:p w:rsidR="00FE150C" w:rsidRDefault="00FE150C">
            <w:pPr>
              <w:spacing w:after="0" w:line="240" w:lineRule="auto"/>
              <w:ind w:left="127" w:right="126"/>
              <w:rPr>
                <w:rFonts w:ascii="Times New Roman" w:eastAsia="Times New Roman" w:hAnsi="Times New Roman" w:cs="Times New Roman"/>
                <w:sz w:val="24"/>
                <w:szCs w:val="24"/>
              </w:rPr>
            </w:pPr>
          </w:p>
          <w:p w:rsidR="00004C0D" w:rsidRPr="00E5018E" w:rsidRDefault="001A422F">
            <w:pPr>
              <w:spacing w:after="0" w:line="240" w:lineRule="auto"/>
              <w:ind w:left="127" w:right="126"/>
              <w:rPr>
                <w:rFonts w:ascii="Times New Roman" w:eastAsia="Times New Roman" w:hAnsi="Times New Roman" w:cs="Times New Roman"/>
                <w:sz w:val="24"/>
                <w:szCs w:val="24"/>
                <w:highlight w:val="yellow"/>
              </w:rPr>
            </w:pPr>
            <w:r w:rsidRPr="00E5018E">
              <w:rPr>
                <w:rFonts w:ascii="Times New Roman" w:eastAsia="Times New Roman" w:hAnsi="Times New Roman" w:cs="Times New Roman"/>
                <w:sz w:val="24"/>
                <w:szCs w:val="24"/>
              </w:rPr>
              <w:t>Місце або спосіб проведення співбесіди (із зазначенням електронної платформи для комунікації дистанційно)</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Default="0002633C" w:rsidP="006044BB">
            <w:pPr>
              <w:spacing w:after="0" w:line="240" w:lineRule="auto"/>
              <w:ind w:left="187" w:right="125"/>
              <w:jc w:val="both"/>
              <w:rPr>
                <w:rFonts w:ascii="Times New Roman" w:hAnsi="Times New Roman" w:cs="Times New Roman"/>
                <w:sz w:val="24"/>
                <w:szCs w:val="24"/>
              </w:rPr>
            </w:pPr>
            <w:r w:rsidRPr="000E0475">
              <w:rPr>
                <w:rFonts w:ascii="Times New Roman" w:eastAsia="Times New Roman" w:hAnsi="Times New Roman" w:cs="Times New Roman"/>
                <w:sz w:val="24"/>
                <w:szCs w:val="24"/>
              </w:rPr>
              <w:t>2</w:t>
            </w:r>
            <w:r w:rsidR="000E0475" w:rsidRPr="000E0475">
              <w:rPr>
                <w:rFonts w:ascii="Times New Roman" w:eastAsia="Times New Roman" w:hAnsi="Times New Roman" w:cs="Times New Roman"/>
                <w:sz w:val="24"/>
                <w:szCs w:val="24"/>
              </w:rPr>
              <w:t>6</w:t>
            </w:r>
            <w:r w:rsidRPr="000E0475">
              <w:rPr>
                <w:rFonts w:ascii="Times New Roman" w:eastAsia="Times New Roman" w:hAnsi="Times New Roman" w:cs="Times New Roman"/>
                <w:sz w:val="24"/>
                <w:szCs w:val="24"/>
              </w:rPr>
              <w:t xml:space="preserve"> травня </w:t>
            </w:r>
            <w:r w:rsidR="001D4762" w:rsidRPr="000E0475">
              <w:rPr>
                <w:rFonts w:ascii="Times New Roman" w:eastAsia="Times New Roman" w:hAnsi="Times New Roman" w:cs="Times New Roman"/>
                <w:sz w:val="24"/>
                <w:szCs w:val="24"/>
              </w:rPr>
              <w:t xml:space="preserve">2021 року о </w:t>
            </w:r>
            <w:r w:rsidR="000E0475" w:rsidRPr="000E0475">
              <w:rPr>
                <w:rFonts w:ascii="Times New Roman" w:eastAsia="Times New Roman" w:hAnsi="Times New Roman" w:cs="Times New Roman"/>
                <w:sz w:val="24"/>
                <w:szCs w:val="24"/>
              </w:rPr>
              <w:t>14</w:t>
            </w:r>
            <w:r w:rsidR="001D4762" w:rsidRPr="000E0475">
              <w:rPr>
                <w:rFonts w:ascii="Times New Roman" w:eastAsia="Times New Roman" w:hAnsi="Times New Roman" w:cs="Times New Roman"/>
                <w:sz w:val="24"/>
                <w:szCs w:val="24"/>
              </w:rPr>
              <w:t>-й годині 00 хв.</w:t>
            </w:r>
            <w:r w:rsidR="001D4762" w:rsidRPr="00E5018E">
              <w:rPr>
                <w:rFonts w:ascii="Times New Roman" w:eastAsia="Times New Roman" w:hAnsi="Times New Roman" w:cs="Times New Roman"/>
                <w:sz w:val="24"/>
                <w:szCs w:val="24"/>
              </w:rPr>
              <w:t xml:space="preserve"> у приміщенні </w:t>
            </w:r>
            <w:r w:rsidR="00E47D8F">
              <w:rPr>
                <w:rFonts w:ascii="Times New Roman" w:hAnsi="Times New Roman" w:cs="Times New Roman"/>
                <w:sz w:val="24"/>
                <w:szCs w:val="24"/>
              </w:rPr>
              <w:t xml:space="preserve">Татарбунарського </w:t>
            </w:r>
            <w:r w:rsidR="006044BB" w:rsidRPr="00E5018E">
              <w:rPr>
                <w:rFonts w:ascii="Times New Roman" w:hAnsi="Times New Roman" w:cs="Times New Roman"/>
                <w:sz w:val="24"/>
                <w:szCs w:val="24"/>
              </w:rPr>
              <w:t xml:space="preserve">районного суду Одеської </w:t>
            </w:r>
            <w:r w:rsidR="00D650F6">
              <w:rPr>
                <w:rFonts w:ascii="Times New Roman" w:hAnsi="Times New Roman" w:cs="Times New Roman"/>
                <w:sz w:val="24"/>
                <w:szCs w:val="24"/>
              </w:rPr>
              <w:t>області з</w:t>
            </w:r>
            <w:r w:rsidR="000E0475">
              <w:rPr>
                <w:rFonts w:ascii="Times New Roman" w:hAnsi="Times New Roman" w:cs="Times New Roman"/>
                <w:sz w:val="24"/>
                <w:szCs w:val="24"/>
              </w:rPr>
              <w:t xml:space="preserve">а адресою: м. </w:t>
            </w:r>
            <w:r w:rsidR="00E47D8F">
              <w:rPr>
                <w:rFonts w:ascii="Times New Roman" w:hAnsi="Times New Roman" w:cs="Times New Roman"/>
                <w:sz w:val="24"/>
                <w:szCs w:val="24"/>
              </w:rPr>
              <w:t>Татарбунари, вул. Горького</w:t>
            </w:r>
            <w:r w:rsidR="006044BB" w:rsidRPr="00E5018E">
              <w:rPr>
                <w:rFonts w:ascii="Times New Roman" w:hAnsi="Times New Roman" w:cs="Times New Roman"/>
                <w:sz w:val="24"/>
                <w:szCs w:val="24"/>
              </w:rPr>
              <w:t xml:space="preserve">, </w:t>
            </w:r>
            <w:r w:rsidR="00E47D8F">
              <w:rPr>
                <w:rFonts w:ascii="Times New Roman" w:hAnsi="Times New Roman" w:cs="Times New Roman"/>
                <w:sz w:val="24"/>
                <w:szCs w:val="24"/>
              </w:rPr>
              <w:t>2</w:t>
            </w:r>
            <w:r w:rsidR="006044BB" w:rsidRPr="00E5018E">
              <w:rPr>
                <w:rFonts w:ascii="Times New Roman" w:hAnsi="Times New Roman" w:cs="Times New Roman"/>
                <w:sz w:val="24"/>
                <w:szCs w:val="24"/>
              </w:rPr>
              <w:t xml:space="preserve">, </w:t>
            </w:r>
            <w:r w:rsidR="001D4762" w:rsidRPr="00E5018E">
              <w:rPr>
                <w:rFonts w:ascii="Times New Roman" w:hAnsi="Times New Roman" w:cs="Times New Roman"/>
                <w:sz w:val="24"/>
                <w:szCs w:val="24"/>
              </w:rPr>
              <w:t xml:space="preserve">Одеська область,  </w:t>
            </w:r>
            <w:r w:rsidR="00AB28EB">
              <w:rPr>
                <w:rFonts w:ascii="Times New Roman" w:hAnsi="Times New Roman" w:cs="Times New Roman"/>
                <w:sz w:val="24"/>
                <w:szCs w:val="24"/>
              </w:rPr>
              <w:t>(проведення тестування за фізичної присутності кандидатів)</w:t>
            </w:r>
          </w:p>
          <w:p w:rsidR="00AB28EB" w:rsidRDefault="00AB28EB" w:rsidP="006044BB">
            <w:pPr>
              <w:spacing w:after="0" w:line="240" w:lineRule="auto"/>
              <w:ind w:left="187" w:right="125"/>
              <w:jc w:val="both"/>
              <w:rPr>
                <w:rFonts w:ascii="Times New Roman" w:hAnsi="Times New Roman" w:cs="Times New Roman"/>
                <w:sz w:val="24"/>
                <w:szCs w:val="24"/>
              </w:rPr>
            </w:pPr>
          </w:p>
          <w:p w:rsidR="00AB28EB" w:rsidRDefault="00AB28EB" w:rsidP="00AB28EB">
            <w:pPr>
              <w:spacing w:after="0" w:line="240" w:lineRule="auto"/>
              <w:ind w:left="187" w:right="125"/>
              <w:jc w:val="both"/>
              <w:rPr>
                <w:rFonts w:ascii="Times New Roman" w:hAnsi="Times New Roman" w:cs="Times New Roman"/>
                <w:sz w:val="24"/>
                <w:szCs w:val="24"/>
              </w:rPr>
            </w:pPr>
            <w:r>
              <w:rPr>
                <w:rFonts w:ascii="Times New Roman" w:eastAsia="Times New Roman" w:hAnsi="Times New Roman" w:cs="Times New Roman"/>
                <w:sz w:val="24"/>
                <w:szCs w:val="24"/>
              </w:rPr>
              <w:t xml:space="preserve">У </w:t>
            </w:r>
            <w:r w:rsidR="007F6C0B">
              <w:rPr>
                <w:rFonts w:ascii="Times New Roman" w:eastAsia="Times New Roman" w:hAnsi="Times New Roman" w:cs="Times New Roman"/>
                <w:sz w:val="24"/>
                <w:szCs w:val="24"/>
              </w:rPr>
              <w:t>приміщенні Татарбунарського</w:t>
            </w:r>
            <w:r w:rsidR="0032785D">
              <w:rPr>
                <w:rFonts w:ascii="Times New Roman" w:eastAsia="Times New Roman" w:hAnsi="Times New Roman" w:cs="Times New Roman"/>
                <w:sz w:val="24"/>
                <w:szCs w:val="24"/>
              </w:rPr>
              <w:t xml:space="preserve"> </w:t>
            </w:r>
            <w:r w:rsidR="00D650F6">
              <w:rPr>
                <w:rFonts w:ascii="Times New Roman" w:hAnsi="Times New Roman" w:cs="Times New Roman"/>
                <w:sz w:val="24"/>
                <w:szCs w:val="24"/>
              </w:rPr>
              <w:t>районного суду Одеської області</w:t>
            </w:r>
            <w:r w:rsidR="0032785D">
              <w:rPr>
                <w:rFonts w:ascii="Times New Roman" w:hAnsi="Times New Roman" w:cs="Times New Roman"/>
                <w:sz w:val="24"/>
                <w:szCs w:val="24"/>
              </w:rPr>
              <w:t xml:space="preserve"> </w:t>
            </w:r>
            <w:r w:rsidR="00D650F6">
              <w:rPr>
                <w:rFonts w:ascii="Times New Roman" w:hAnsi="Times New Roman" w:cs="Times New Roman"/>
                <w:sz w:val="24"/>
                <w:szCs w:val="24"/>
              </w:rPr>
              <w:t>з</w:t>
            </w:r>
            <w:r w:rsidRPr="00E5018E">
              <w:rPr>
                <w:rFonts w:ascii="Times New Roman" w:hAnsi="Times New Roman" w:cs="Times New Roman"/>
                <w:sz w:val="24"/>
                <w:szCs w:val="24"/>
              </w:rPr>
              <w:t xml:space="preserve">а адресою: м. </w:t>
            </w:r>
            <w:r w:rsidR="00E47D8F">
              <w:rPr>
                <w:rFonts w:ascii="Times New Roman" w:hAnsi="Times New Roman" w:cs="Times New Roman"/>
                <w:sz w:val="24"/>
                <w:szCs w:val="24"/>
              </w:rPr>
              <w:t>Татарбунари, вул. Горького</w:t>
            </w:r>
            <w:r w:rsidRPr="00E5018E">
              <w:rPr>
                <w:rFonts w:ascii="Times New Roman" w:hAnsi="Times New Roman" w:cs="Times New Roman"/>
                <w:sz w:val="24"/>
                <w:szCs w:val="24"/>
              </w:rPr>
              <w:t xml:space="preserve">, </w:t>
            </w:r>
            <w:r w:rsidR="00D650F6">
              <w:rPr>
                <w:rFonts w:ascii="Times New Roman" w:hAnsi="Times New Roman" w:cs="Times New Roman"/>
                <w:sz w:val="24"/>
                <w:szCs w:val="24"/>
              </w:rPr>
              <w:t>2, Одеська область</w:t>
            </w:r>
            <w:r>
              <w:rPr>
                <w:rFonts w:ascii="Times New Roman" w:hAnsi="Times New Roman" w:cs="Times New Roman"/>
                <w:sz w:val="24"/>
                <w:szCs w:val="24"/>
              </w:rPr>
              <w:t xml:space="preserve">(проведення </w:t>
            </w:r>
            <w:r w:rsidR="00E55521">
              <w:rPr>
                <w:rFonts w:ascii="Times New Roman" w:hAnsi="Times New Roman" w:cs="Times New Roman"/>
                <w:sz w:val="24"/>
                <w:szCs w:val="24"/>
              </w:rPr>
              <w:t>співбесіди</w:t>
            </w:r>
            <w:r>
              <w:rPr>
                <w:rFonts w:ascii="Times New Roman" w:hAnsi="Times New Roman" w:cs="Times New Roman"/>
                <w:sz w:val="24"/>
                <w:szCs w:val="24"/>
              </w:rPr>
              <w:t xml:space="preserve"> за фізичної присутності кандидатів)</w:t>
            </w:r>
          </w:p>
          <w:p w:rsidR="00AB28EB" w:rsidRPr="00E5018E" w:rsidRDefault="00AB28EB" w:rsidP="006044BB">
            <w:pPr>
              <w:spacing w:after="0" w:line="240" w:lineRule="auto"/>
              <w:ind w:left="187" w:right="125"/>
              <w:jc w:val="both"/>
              <w:rPr>
                <w:rFonts w:ascii="Times New Roman" w:eastAsia="Times New Roman" w:hAnsi="Times New Roman" w:cs="Times New Roman"/>
                <w:sz w:val="24"/>
                <w:szCs w:val="24"/>
                <w:highlight w:val="yellow"/>
              </w:rPr>
            </w:pPr>
          </w:p>
        </w:tc>
      </w:tr>
      <w:tr w:rsidR="00E5018E" w:rsidRPr="00E5018E" w:rsidTr="005222B4">
        <w:trPr>
          <w:trHeight w:val="1810"/>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1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34BA2" w:rsidRPr="00787F3C" w:rsidRDefault="00787F3C" w:rsidP="00C34BA2">
            <w:pPr>
              <w:pStyle w:val="rvps14"/>
              <w:spacing w:before="0" w:beforeAutospacing="0" w:after="0" w:afterAutospacing="0"/>
              <w:jc w:val="both"/>
              <w:rPr>
                <w:rFonts w:ascii="Times New Roman" w:hAnsi="Times New Roman"/>
                <w:sz w:val="24"/>
                <w:szCs w:val="24"/>
                <w:lang w:val="uk-UA"/>
              </w:rPr>
            </w:pPr>
            <w:r>
              <w:rPr>
                <w:rFonts w:ascii="Times New Roman" w:hAnsi="Times New Roman"/>
                <w:sz w:val="24"/>
                <w:szCs w:val="24"/>
                <w:lang w:val="uk-UA"/>
              </w:rPr>
              <w:t>Чуприна Олена Миколаївна</w:t>
            </w:r>
          </w:p>
          <w:p w:rsidR="00C34BA2" w:rsidRPr="00787F3C" w:rsidRDefault="00C34BA2" w:rsidP="00C34BA2">
            <w:pPr>
              <w:pStyle w:val="rvps14"/>
              <w:spacing w:before="0" w:beforeAutospacing="0" w:after="0" w:afterAutospacing="0"/>
              <w:jc w:val="both"/>
              <w:rPr>
                <w:rStyle w:val="af"/>
                <w:rFonts w:ascii="Times New Roman" w:hAnsi="Times New Roman"/>
                <w:b w:val="0"/>
                <w:bCs w:val="0"/>
                <w:sz w:val="24"/>
                <w:szCs w:val="24"/>
                <w:shd w:val="clear" w:color="auto" w:fill="FFFFFF"/>
                <w:lang w:val="uk-UA"/>
              </w:rPr>
            </w:pPr>
            <w:r w:rsidRPr="00E5018E">
              <w:rPr>
                <w:rStyle w:val="af"/>
                <w:rFonts w:ascii="Times New Roman" w:hAnsi="Times New Roman"/>
                <w:b w:val="0"/>
                <w:bCs w:val="0"/>
                <w:sz w:val="24"/>
                <w:szCs w:val="24"/>
                <w:shd w:val="clear" w:color="auto" w:fill="FFFFFF"/>
              </w:rPr>
              <w:t>(0</w:t>
            </w:r>
            <w:r w:rsidR="00787F3C">
              <w:rPr>
                <w:rStyle w:val="af"/>
                <w:rFonts w:ascii="Times New Roman" w:hAnsi="Times New Roman"/>
                <w:b w:val="0"/>
                <w:bCs w:val="0"/>
                <w:sz w:val="24"/>
                <w:szCs w:val="24"/>
                <w:shd w:val="clear" w:color="auto" w:fill="FFFFFF"/>
                <w:lang w:val="uk-UA"/>
              </w:rPr>
              <w:t>97</w:t>
            </w:r>
            <w:r w:rsidR="00787F3C">
              <w:rPr>
                <w:rStyle w:val="af"/>
                <w:rFonts w:ascii="Times New Roman" w:hAnsi="Times New Roman"/>
                <w:b w:val="0"/>
                <w:bCs w:val="0"/>
                <w:sz w:val="24"/>
                <w:szCs w:val="24"/>
                <w:shd w:val="clear" w:color="auto" w:fill="FFFFFF"/>
              </w:rPr>
              <w:t xml:space="preserve">) </w:t>
            </w:r>
            <w:r w:rsidR="00787F3C">
              <w:rPr>
                <w:rStyle w:val="af"/>
                <w:rFonts w:ascii="Times New Roman" w:hAnsi="Times New Roman"/>
                <w:b w:val="0"/>
                <w:bCs w:val="0"/>
                <w:sz w:val="24"/>
                <w:szCs w:val="24"/>
                <w:shd w:val="clear" w:color="auto" w:fill="FFFFFF"/>
                <w:lang w:val="uk-UA"/>
              </w:rPr>
              <w:t>147-29-34</w:t>
            </w:r>
          </w:p>
          <w:p w:rsidR="00C34BA2" w:rsidRPr="007F6C0B" w:rsidRDefault="0098629E" w:rsidP="00C34BA2">
            <w:pPr>
              <w:pStyle w:val="rvps14"/>
              <w:spacing w:before="0" w:beforeAutospacing="0" w:after="0" w:afterAutospacing="0"/>
              <w:jc w:val="both"/>
              <w:rPr>
                <w:rFonts w:ascii="Times New Roman" w:hAnsi="Times New Roman"/>
                <w:sz w:val="24"/>
                <w:szCs w:val="24"/>
                <w:lang w:val="uk-UA"/>
              </w:rPr>
            </w:pPr>
            <w:hyperlink r:id="rId13" w:history="1">
              <w:r w:rsidR="007F6C0B" w:rsidRPr="00374C97">
                <w:rPr>
                  <w:rStyle w:val="ad"/>
                  <w:rFonts w:ascii="Times New Roman" w:hAnsi="Times New Roman"/>
                  <w:sz w:val="24"/>
                  <w:szCs w:val="24"/>
                </w:rPr>
                <w:t>inbox</w:t>
              </w:r>
              <w:r w:rsidR="007F6C0B" w:rsidRPr="007F6C0B">
                <w:rPr>
                  <w:rStyle w:val="ad"/>
                  <w:rFonts w:ascii="Times New Roman" w:hAnsi="Times New Roman"/>
                  <w:sz w:val="24"/>
                  <w:szCs w:val="24"/>
                  <w:lang w:val="uk-UA"/>
                </w:rPr>
                <w:t>@</w:t>
              </w:r>
              <w:r w:rsidR="007F6C0B" w:rsidRPr="00374C97">
                <w:rPr>
                  <w:rStyle w:val="ad"/>
                  <w:rFonts w:ascii="Times New Roman" w:hAnsi="Times New Roman"/>
                  <w:sz w:val="24"/>
                  <w:szCs w:val="24"/>
                  <w:lang w:val="en-US"/>
                </w:rPr>
                <w:t>tb</w:t>
              </w:r>
              <w:r w:rsidR="007F6C0B" w:rsidRPr="007F6C0B">
                <w:rPr>
                  <w:rStyle w:val="ad"/>
                  <w:rFonts w:ascii="Times New Roman" w:hAnsi="Times New Roman"/>
                  <w:sz w:val="24"/>
                  <w:szCs w:val="24"/>
                  <w:lang w:val="uk-UA"/>
                </w:rPr>
                <w:t>.</w:t>
              </w:r>
              <w:r w:rsidR="007F6C0B" w:rsidRPr="00374C97">
                <w:rPr>
                  <w:rStyle w:val="ad"/>
                  <w:rFonts w:ascii="Times New Roman" w:hAnsi="Times New Roman"/>
                  <w:sz w:val="24"/>
                  <w:szCs w:val="24"/>
                </w:rPr>
                <w:t>od</w:t>
              </w:r>
              <w:r w:rsidR="007F6C0B" w:rsidRPr="007F6C0B">
                <w:rPr>
                  <w:rStyle w:val="ad"/>
                  <w:rFonts w:ascii="Times New Roman" w:hAnsi="Times New Roman"/>
                  <w:sz w:val="24"/>
                  <w:szCs w:val="24"/>
                  <w:lang w:val="uk-UA"/>
                </w:rPr>
                <w:t>.</w:t>
              </w:r>
              <w:r w:rsidR="007F6C0B" w:rsidRPr="00374C97">
                <w:rPr>
                  <w:rStyle w:val="ad"/>
                  <w:rFonts w:ascii="Times New Roman" w:hAnsi="Times New Roman"/>
                  <w:sz w:val="24"/>
                  <w:szCs w:val="24"/>
                </w:rPr>
                <w:t>court</w:t>
              </w:r>
              <w:r w:rsidR="007F6C0B" w:rsidRPr="007F6C0B">
                <w:rPr>
                  <w:rStyle w:val="ad"/>
                  <w:rFonts w:ascii="Times New Roman" w:hAnsi="Times New Roman"/>
                  <w:sz w:val="24"/>
                  <w:szCs w:val="24"/>
                  <w:lang w:val="uk-UA"/>
                </w:rPr>
                <w:t>.</w:t>
              </w:r>
              <w:r w:rsidR="007F6C0B" w:rsidRPr="00374C97">
                <w:rPr>
                  <w:rStyle w:val="ad"/>
                  <w:rFonts w:ascii="Times New Roman" w:hAnsi="Times New Roman"/>
                  <w:sz w:val="24"/>
                  <w:szCs w:val="24"/>
                </w:rPr>
                <w:t>gov</w:t>
              </w:r>
              <w:r w:rsidR="007F6C0B" w:rsidRPr="007F6C0B">
                <w:rPr>
                  <w:rStyle w:val="ad"/>
                  <w:rFonts w:ascii="Times New Roman" w:hAnsi="Times New Roman"/>
                  <w:sz w:val="24"/>
                  <w:szCs w:val="24"/>
                  <w:lang w:val="uk-UA"/>
                </w:rPr>
                <w:t>.</w:t>
              </w:r>
              <w:r w:rsidR="007F6C0B" w:rsidRPr="00374C97">
                <w:rPr>
                  <w:rStyle w:val="ad"/>
                  <w:rFonts w:ascii="Times New Roman" w:hAnsi="Times New Roman"/>
                  <w:sz w:val="24"/>
                  <w:szCs w:val="24"/>
                </w:rPr>
                <w:t>ua</w:t>
              </w:r>
            </w:hyperlink>
          </w:p>
          <w:p w:rsidR="00004C0D" w:rsidRPr="007F6C0B" w:rsidRDefault="00004C0D">
            <w:pPr>
              <w:spacing w:after="0" w:line="240" w:lineRule="auto"/>
              <w:ind w:left="187" w:right="125"/>
              <w:jc w:val="both"/>
              <w:rPr>
                <w:rFonts w:ascii="Times New Roman" w:eastAsia="Times New Roman" w:hAnsi="Times New Roman" w:cs="Times New Roman"/>
                <w:sz w:val="24"/>
                <w:szCs w:val="24"/>
              </w:rPr>
            </w:pPr>
          </w:p>
        </w:tc>
      </w:tr>
      <w:tr w:rsidR="00E5018E" w:rsidRPr="00E5018E" w:rsidTr="005222B4">
        <w:trPr>
          <w:trHeight w:val="87"/>
        </w:trPr>
        <w:tc>
          <w:tcPr>
            <w:tcW w:w="10180"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Кваліфікаційні вимоги</w:t>
            </w:r>
          </w:p>
        </w:tc>
      </w:tr>
      <w:tr w:rsidR="00E5018E" w:rsidRPr="00E5018E" w:rsidTr="005222B4">
        <w:trPr>
          <w:trHeight w:val="450"/>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1.</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Освіта</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457C42" w:rsidRDefault="00457C42" w:rsidP="00457C42">
            <w:pPr>
              <w:spacing w:after="0" w:line="240" w:lineRule="auto"/>
              <w:ind w:left="187" w:right="125"/>
              <w:jc w:val="both"/>
              <w:rPr>
                <w:rFonts w:ascii="Times New Roman" w:eastAsia="Times New Roman" w:hAnsi="Times New Roman" w:cs="Times New Roman"/>
                <w:sz w:val="24"/>
                <w:szCs w:val="24"/>
              </w:rPr>
            </w:pPr>
            <w:r w:rsidRPr="00457C42">
              <w:rPr>
                <w:rFonts w:ascii="Times New Roman" w:hAnsi="Times New Roman" w:cs="Times New Roman"/>
                <w:sz w:val="24"/>
                <w:szCs w:val="24"/>
              </w:rPr>
              <w:t>Вища освіта ступеня не нижче молодшого бакалавра або бакалавра</w:t>
            </w:r>
            <w:r w:rsidR="00D650F6">
              <w:rPr>
                <w:rFonts w:ascii="Times New Roman" w:hAnsi="Times New Roman" w:cs="Times New Roman"/>
                <w:sz w:val="24"/>
                <w:szCs w:val="24"/>
              </w:rPr>
              <w:t xml:space="preserve"> у галузі знань «Право»</w:t>
            </w:r>
          </w:p>
        </w:tc>
      </w:tr>
      <w:tr w:rsidR="00E5018E" w:rsidRPr="00E5018E" w:rsidTr="005222B4">
        <w:trPr>
          <w:trHeight w:val="480"/>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2.</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18" w:right="26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Досвід роботи</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0B6C4C">
            <w:pPr>
              <w:spacing w:after="0" w:line="240" w:lineRule="auto"/>
              <w:ind w:left="187" w:right="125"/>
              <w:jc w:val="both"/>
              <w:rPr>
                <w:rFonts w:ascii="Times New Roman" w:eastAsia="Times New Roman" w:hAnsi="Times New Roman" w:cs="Times New Roman"/>
                <w:sz w:val="24"/>
                <w:szCs w:val="24"/>
              </w:rPr>
            </w:pPr>
            <w:r w:rsidRPr="00E5018E">
              <w:rPr>
                <w:rStyle w:val="rvts0"/>
                <w:rFonts w:ascii="Times New Roman" w:hAnsi="Times New Roman"/>
                <w:sz w:val="24"/>
                <w:szCs w:val="24"/>
              </w:rPr>
              <w:t>Не потребує</w:t>
            </w:r>
          </w:p>
        </w:tc>
      </w:tr>
      <w:tr w:rsidR="00E5018E" w:rsidRPr="00E5018E" w:rsidTr="005222B4">
        <w:trPr>
          <w:trHeight w:val="225"/>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3.</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Володіння державною мовою</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0B6C4C">
            <w:pPr>
              <w:spacing w:after="0" w:line="240" w:lineRule="auto"/>
              <w:ind w:left="187" w:right="125"/>
              <w:jc w:val="both"/>
              <w:rPr>
                <w:rFonts w:ascii="Times New Roman" w:eastAsia="Times New Roman" w:hAnsi="Times New Roman" w:cs="Times New Roman"/>
                <w:sz w:val="24"/>
                <w:szCs w:val="24"/>
              </w:rPr>
            </w:pPr>
            <w:r w:rsidRPr="00E5018E">
              <w:rPr>
                <w:rStyle w:val="rvts0"/>
                <w:rFonts w:ascii="Times New Roman" w:hAnsi="Times New Roman"/>
                <w:sz w:val="24"/>
                <w:szCs w:val="24"/>
              </w:rPr>
              <w:t>Вільне володіння державною мовою</w:t>
            </w:r>
          </w:p>
        </w:tc>
      </w:tr>
      <w:tr w:rsidR="00E5018E" w:rsidRPr="00E5018E" w:rsidTr="005222B4">
        <w:trPr>
          <w:trHeight w:val="257"/>
        </w:trPr>
        <w:tc>
          <w:tcPr>
            <w:tcW w:w="10180"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98629E">
            <w:pPr>
              <w:spacing w:after="0" w:line="240" w:lineRule="auto"/>
              <w:ind w:right="270"/>
              <w:jc w:val="center"/>
              <w:rPr>
                <w:rFonts w:ascii="Times New Roman" w:eastAsia="Times New Roman" w:hAnsi="Times New Roman" w:cs="Times New Roman"/>
                <w:b/>
                <w:sz w:val="24"/>
                <w:szCs w:val="24"/>
              </w:rPr>
            </w:pPr>
            <w:hyperlink r:id="rId14">
              <w:r w:rsidR="001A422F" w:rsidRPr="00E5018E">
                <w:rPr>
                  <w:rFonts w:ascii="Times New Roman" w:eastAsia="Times New Roman" w:hAnsi="Times New Roman" w:cs="Times New Roman"/>
                  <w:b/>
                  <w:sz w:val="24"/>
                  <w:szCs w:val="24"/>
                </w:rPr>
                <w:t>Вимоги до компетентності</w:t>
              </w:r>
            </w:hyperlink>
          </w:p>
        </w:tc>
      </w:tr>
      <w:tr w:rsidR="00E5018E" w:rsidRPr="00E5018E" w:rsidTr="005222B4">
        <w:trPr>
          <w:trHeight w:val="87"/>
        </w:trPr>
        <w:tc>
          <w:tcPr>
            <w:tcW w:w="380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Вимога</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Компоненти вимоги</w:t>
            </w:r>
          </w:p>
        </w:tc>
      </w:tr>
      <w:tr w:rsidR="00E5018E" w:rsidRPr="00E5018E" w:rsidTr="005222B4">
        <w:trPr>
          <w:trHeight w:val="400"/>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1.</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Досягнення результатів</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176" w:rsidRDefault="00D650F6" w:rsidP="00745176">
            <w:pPr>
              <w:pStyle w:val="Bodytext20"/>
              <w:shd w:val="clear" w:color="auto" w:fill="auto"/>
              <w:spacing w:after="0" w:line="274" w:lineRule="exact"/>
              <w:jc w:val="left"/>
            </w:pPr>
            <w:r>
              <w:rPr>
                <w:rStyle w:val="Bodytext212pt"/>
              </w:rPr>
              <w:t xml:space="preserve">- </w:t>
            </w:r>
            <w:r w:rsidR="00745176">
              <w:rPr>
                <w:rStyle w:val="Bodytext212pt"/>
              </w:rPr>
              <w:t>здатність до чіткого бачення результату діяльності;</w:t>
            </w:r>
          </w:p>
          <w:p w:rsidR="00D650F6" w:rsidRDefault="00D650F6" w:rsidP="00745176">
            <w:pPr>
              <w:pStyle w:val="Bodytext20"/>
              <w:shd w:val="clear" w:color="auto" w:fill="auto"/>
              <w:spacing w:after="0" w:line="274" w:lineRule="exact"/>
              <w:jc w:val="left"/>
              <w:rPr>
                <w:rStyle w:val="Bodytext212pt"/>
              </w:rPr>
            </w:pPr>
            <w:r>
              <w:rPr>
                <w:rStyle w:val="Bodytext212pt"/>
              </w:rPr>
              <w:t xml:space="preserve">- </w:t>
            </w:r>
            <w:r w:rsidR="00745176">
              <w:rPr>
                <w:rStyle w:val="Bodytext212pt"/>
              </w:rPr>
              <w:t>вміння фокусувати зусилля для досягнення результату діяльності;</w:t>
            </w:r>
          </w:p>
          <w:p w:rsidR="00745176" w:rsidRDefault="00D650F6" w:rsidP="00745176">
            <w:pPr>
              <w:pStyle w:val="Bodytext20"/>
              <w:shd w:val="clear" w:color="auto" w:fill="auto"/>
              <w:spacing w:after="0" w:line="274" w:lineRule="exact"/>
              <w:jc w:val="left"/>
            </w:pPr>
            <w:r>
              <w:rPr>
                <w:rStyle w:val="Bodytext212pt"/>
              </w:rPr>
              <w:t xml:space="preserve">- </w:t>
            </w:r>
            <w:r w:rsidR="00745176">
              <w:rPr>
                <w:rStyle w:val="Bodytext212pt"/>
              </w:rPr>
              <w:t>вміння запобігати та ефективно долати перешкоди;</w:t>
            </w:r>
          </w:p>
          <w:p w:rsidR="00745176" w:rsidRDefault="00D650F6" w:rsidP="00745176">
            <w:pPr>
              <w:pStyle w:val="Bodytext20"/>
              <w:shd w:val="clear" w:color="auto" w:fill="auto"/>
              <w:spacing w:after="0" w:line="274" w:lineRule="exact"/>
              <w:jc w:val="left"/>
            </w:pPr>
            <w:r>
              <w:rPr>
                <w:rStyle w:val="Bodytext212pt"/>
              </w:rPr>
              <w:t xml:space="preserve">- </w:t>
            </w:r>
            <w:r w:rsidR="00745176">
              <w:rPr>
                <w:rStyle w:val="Bodytext212pt"/>
              </w:rPr>
              <w:t>навички планування своєї роботи;</w:t>
            </w:r>
          </w:p>
          <w:p w:rsidR="00745176" w:rsidRDefault="00D650F6" w:rsidP="00745176">
            <w:pPr>
              <w:pStyle w:val="Bodytext20"/>
              <w:shd w:val="clear" w:color="auto" w:fill="auto"/>
              <w:spacing w:after="0" w:line="274" w:lineRule="exact"/>
              <w:jc w:val="left"/>
            </w:pPr>
            <w:r>
              <w:rPr>
                <w:rStyle w:val="Bodytext212pt"/>
              </w:rPr>
              <w:t xml:space="preserve">- </w:t>
            </w:r>
            <w:r w:rsidR="00745176">
              <w:rPr>
                <w:rStyle w:val="Bodytext212pt"/>
              </w:rPr>
              <w:t>дисципліна та відповідальність за виконання своїх</w:t>
            </w:r>
          </w:p>
          <w:p w:rsidR="00004C0D" w:rsidRPr="00E5018E" w:rsidRDefault="00745176" w:rsidP="00745176">
            <w:pPr>
              <w:tabs>
                <w:tab w:val="left" w:pos="414"/>
              </w:tabs>
              <w:spacing w:after="0" w:line="240" w:lineRule="auto"/>
              <w:ind w:left="133" w:right="125" w:hanging="128"/>
              <w:jc w:val="both"/>
              <w:rPr>
                <w:rFonts w:ascii="Times New Roman" w:eastAsia="Times New Roman" w:hAnsi="Times New Roman" w:cs="Times New Roman"/>
                <w:sz w:val="24"/>
                <w:szCs w:val="24"/>
              </w:rPr>
            </w:pPr>
            <w:r>
              <w:rPr>
                <w:rStyle w:val="Bodytext212pt"/>
                <w:rFonts w:eastAsia="Calibri"/>
              </w:rPr>
              <w:t>задач</w:t>
            </w:r>
          </w:p>
        </w:tc>
      </w:tr>
      <w:tr w:rsidR="00E5018E" w:rsidRPr="00E5018E" w:rsidTr="005222B4">
        <w:trPr>
          <w:trHeight w:val="87"/>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2.</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0" w:line="240" w:lineRule="auto"/>
              <w:ind w:left="110"/>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highlight w:val="white"/>
              </w:rPr>
              <w:t>Відповідальність</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D650F6" w:rsidP="00D650F6">
            <w:pPr>
              <w:tabs>
                <w:tab w:val="left" w:pos="612"/>
              </w:tabs>
              <w:spacing w:after="0" w:line="240" w:lineRule="auto"/>
              <w:ind w:left="5" w:right="1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A422F" w:rsidRPr="00E5018E">
              <w:rPr>
                <w:rFonts w:ascii="Times New Roman" w:eastAsia="Times New Roman" w:hAnsi="Times New Roman" w:cs="Times New Roman"/>
                <w:sz w:val="24"/>
                <w:szCs w:val="24"/>
                <w:highlight w:val="white"/>
              </w:rPr>
              <w:t>усвідомлення важливості якісного виконан</w:t>
            </w:r>
            <w:r>
              <w:rPr>
                <w:rFonts w:ascii="Times New Roman" w:eastAsia="Times New Roman" w:hAnsi="Times New Roman" w:cs="Times New Roman"/>
                <w:sz w:val="24"/>
                <w:szCs w:val="24"/>
                <w:highlight w:val="white"/>
              </w:rPr>
              <w:t xml:space="preserve">ня своїх посадових обов'язків з </w:t>
            </w:r>
            <w:r w:rsidR="001A422F" w:rsidRPr="00E5018E">
              <w:rPr>
                <w:rFonts w:ascii="Times New Roman" w:eastAsia="Times New Roman" w:hAnsi="Times New Roman" w:cs="Times New Roman"/>
                <w:sz w:val="24"/>
                <w:szCs w:val="24"/>
                <w:highlight w:val="white"/>
              </w:rPr>
              <w:t>дотриманням строків та встановлених процедур;</w:t>
            </w:r>
          </w:p>
          <w:p w:rsidR="00004C0D" w:rsidRPr="00E5018E" w:rsidRDefault="00D650F6" w:rsidP="000B6C4C">
            <w:pPr>
              <w:tabs>
                <w:tab w:val="left" w:pos="612"/>
              </w:tabs>
              <w:spacing w:after="0" w:line="240" w:lineRule="auto"/>
              <w:ind w:left="5" w:right="1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A422F" w:rsidRPr="00E5018E">
              <w:rPr>
                <w:rFonts w:ascii="Times New Roman" w:eastAsia="Times New Roman" w:hAnsi="Times New Roman" w:cs="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004C0D" w:rsidRPr="00E5018E" w:rsidRDefault="00D650F6" w:rsidP="00D650F6">
            <w:pPr>
              <w:tabs>
                <w:tab w:val="left" w:pos="612"/>
              </w:tabs>
              <w:spacing w:after="0" w:line="240" w:lineRule="auto"/>
              <w:ind w:left="5" w:right="12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A422F" w:rsidRPr="00E5018E">
              <w:rPr>
                <w:rFonts w:ascii="Times New Roman" w:eastAsia="Times New Roman" w:hAnsi="Times New Roman" w:cs="Times New Roman"/>
                <w:sz w:val="24"/>
                <w:szCs w:val="24"/>
                <w:highlight w:val="white"/>
              </w:rPr>
              <w:t>здатність брати на себе зобов’язання, чітко їх дотримуватись і виконувати</w:t>
            </w:r>
          </w:p>
        </w:tc>
      </w:tr>
      <w:tr w:rsidR="003E74CF" w:rsidRPr="00E5018E" w:rsidTr="005222B4">
        <w:trPr>
          <w:trHeight w:val="87"/>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E74CF" w:rsidRPr="00E5018E" w:rsidRDefault="003E74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E74CF" w:rsidRPr="00E5018E" w:rsidRDefault="003E74CF">
            <w:pPr>
              <w:spacing w:after="0" w:line="240" w:lineRule="auto"/>
              <w:ind w:left="1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Комунікація та взаємодія</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50F6" w:rsidRDefault="00D650F6" w:rsidP="003E74CF">
            <w:pPr>
              <w:tabs>
                <w:tab w:val="left" w:pos="612"/>
              </w:tabs>
              <w:spacing w:after="0" w:line="240" w:lineRule="auto"/>
              <w:ind w:left="5"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5176" w:rsidRPr="00745176">
              <w:rPr>
                <w:rFonts w:ascii="Times New Roman" w:eastAsia="Times New Roman" w:hAnsi="Times New Roman" w:cs="Times New Roman"/>
                <w:sz w:val="24"/>
                <w:szCs w:val="24"/>
              </w:rPr>
              <w:t xml:space="preserve">вміння слухати та сприймати думки; </w:t>
            </w:r>
          </w:p>
          <w:p w:rsidR="00D650F6" w:rsidRDefault="00D650F6" w:rsidP="003E74CF">
            <w:pPr>
              <w:tabs>
                <w:tab w:val="left" w:pos="612"/>
              </w:tabs>
              <w:spacing w:after="0" w:line="240" w:lineRule="auto"/>
              <w:ind w:left="5"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45176" w:rsidRPr="00745176">
              <w:rPr>
                <w:rFonts w:ascii="Times New Roman" w:eastAsia="Times New Roman" w:hAnsi="Times New Roman" w:cs="Times New Roman"/>
                <w:sz w:val="24"/>
                <w:szCs w:val="24"/>
              </w:rPr>
              <w:t xml:space="preserve">здатність ефективно взаємодіяти, дослухатися, сприймати та викладати думку, чітко висловлюватися (усно та письмово); </w:t>
            </w:r>
          </w:p>
          <w:p w:rsidR="00D650F6" w:rsidRDefault="00D650F6" w:rsidP="003E74CF">
            <w:pPr>
              <w:tabs>
                <w:tab w:val="left" w:pos="612"/>
              </w:tabs>
              <w:spacing w:after="0" w:line="240" w:lineRule="auto"/>
              <w:ind w:left="5"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5176" w:rsidRPr="00745176">
              <w:rPr>
                <w:rFonts w:ascii="Times New Roman" w:eastAsia="Times New Roman" w:hAnsi="Times New Roman" w:cs="Times New Roman"/>
                <w:sz w:val="24"/>
                <w:szCs w:val="24"/>
              </w:rPr>
              <w:t xml:space="preserve">готовність ділитися досвідом та ідеями, відкритість у обміні інформацією; </w:t>
            </w:r>
          </w:p>
          <w:p w:rsidR="00D650F6" w:rsidRDefault="00D650F6" w:rsidP="003E74CF">
            <w:pPr>
              <w:tabs>
                <w:tab w:val="left" w:pos="612"/>
              </w:tabs>
              <w:spacing w:after="0" w:line="240" w:lineRule="auto"/>
              <w:ind w:left="5"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5176" w:rsidRPr="00745176">
              <w:rPr>
                <w:rFonts w:ascii="Times New Roman" w:eastAsia="Times New Roman" w:hAnsi="Times New Roman" w:cs="Times New Roman"/>
                <w:sz w:val="24"/>
                <w:szCs w:val="24"/>
              </w:rPr>
              <w:t>орієнтація на командний результат</w:t>
            </w:r>
            <w:r>
              <w:rPr>
                <w:rFonts w:ascii="Times New Roman" w:eastAsia="Times New Roman" w:hAnsi="Times New Roman" w:cs="Times New Roman"/>
                <w:sz w:val="24"/>
                <w:szCs w:val="24"/>
              </w:rPr>
              <w:t>,</w:t>
            </w:r>
            <w:r w:rsidR="00745176" w:rsidRPr="00745176">
              <w:rPr>
                <w:rFonts w:ascii="Times New Roman" w:eastAsia="Times New Roman" w:hAnsi="Times New Roman" w:cs="Times New Roman"/>
                <w:sz w:val="24"/>
                <w:szCs w:val="24"/>
              </w:rPr>
              <w:t xml:space="preserve"> вміння розбудовувати партнерські відносини; </w:t>
            </w:r>
          </w:p>
          <w:p w:rsidR="003E74CF" w:rsidRPr="00E5018E" w:rsidRDefault="00D650F6" w:rsidP="003E74CF">
            <w:pPr>
              <w:tabs>
                <w:tab w:val="left" w:pos="612"/>
              </w:tabs>
              <w:spacing w:after="0" w:line="240" w:lineRule="auto"/>
              <w:ind w:left="5" w:right="1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745176" w:rsidRPr="00745176">
              <w:rPr>
                <w:rFonts w:ascii="Times New Roman" w:eastAsia="Times New Roman" w:hAnsi="Times New Roman" w:cs="Times New Roman"/>
                <w:sz w:val="24"/>
                <w:szCs w:val="24"/>
              </w:rPr>
              <w:t>здатність переконувати інших за допомогою аргументів та послідовної комунікації.</w:t>
            </w:r>
          </w:p>
        </w:tc>
      </w:tr>
      <w:tr w:rsidR="00D650F6" w:rsidRPr="00E5018E" w:rsidTr="005222B4">
        <w:trPr>
          <w:trHeight w:val="87"/>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50F6" w:rsidRDefault="00D650F6" w:rsidP="00D65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20" w:type="dxa"/>
            <w:gridSpan w:val="2"/>
            <w:tcBorders>
              <w:top w:val="single" w:sz="4" w:space="0" w:color="auto"/>
              <w:left w:val="single" w:sz="4" w:space="0" w:color="auto"/>
              <w:bottom w:val="single" w:sz="4" w:space="0" w:color="auto"/>
            </w:tcBorders>
            <w:shd w:val="clear" w:color="auto" w:fill="FFFFFF"/>
            <w:tcMar>
              <w:top w:w="15" w:type="dxa"/>
              <w:left w:w="15" w:type="dxa"/>
              <w:bottom w:w="15" w:type="dxa"/>
              <w:right w:w="15" w:type="dxa"/>
            </w:tcMar>
          </w:tcPr>
          <w:p w:rsidR="00D650F6" w:rsidRDefault="00D650F6" w:rsidP="00D650F6">
            <w:pPr>
              <w:pStyle w:val="Bodytext20"/>
              <w:shd w:val="clear" w:color="auto" w:fill="auto"/>
              <w:spacing w:after="0" w:line="240" w:lineRule="exact"/>
              <w:jc w:val="left"/>
            </w:pPr>
            <w:r>
              <w:rPr>
                <w:rStyle w:val="Bodytext212pt"/>
              </w:rPr>
              <w:t>Стресостійкість</w:t>
            </w:r>
          </w:p>
        </w:tc>
        <w:tc>
          <w:tcPr>
            <w:tcW w:w="6372" w:type="dxa"/>
            <w:tcBorders>
              <w:top w:val="single" w:sz="4" w:space="0" w:color="auto"/>
              <w:left w:val="single" w:sz="4" w:space="0" w:color="auto"/>
              <w:bottom w:val="single" w:sz="4" w:space="0" w:color="auto"/>
            </w:tcBorders>
            <w:shd w:val="clear" w:color="auto" w:fill="FFFFFF"/>
            <w:tcMar>
              <w:top w:w="15" w:type="dxa"/>
              <w:left w:w="15" w:type="dxa"/>
              <w:bottom w:w="15" w:type="dxa"/>
              <w:right w:w="15" w:type="dxa"/>
            </w:tcMar>
            <w:vAlign w:val="center"/>
          </w:tcPr>
          <w:p w:rsidR="00D650F6" w:rsidRDefault="00D650F6" w:rsidP="00D650F6">
            <w:pPr>
              <w:pStyle w:val="Bodytext20"/>
              <w:shd w:val="clear" w:color="auto" w:fill="auto"/>
              <w:spacing w:after="0" w:line="274" w:lineRule="exact"/>
              <w:jc w:val="left"/>
            </w:pPr>
            <w:r>
              <w:rPr>
                <w:rStyle w:val="Bodytext212pt"/>
              </w:rPr>
              <w:t>- вміння управляти своїми емоціями;</w:t>
            </w:r>
          </w:p>
          <w:p w:rsidR="00D650F6" w:rsidRDefault="00D650F6" w:rsidP="00D650F6">
            <w:pPr>
              <w:pStyle w:val="Bodytext20"/>
              <w:shd w:val="clear" w:color="auto" w:fill="auto"/>
              <w:spacing w:after="0" w:line="274" w:lineRule="exact"/>
              <w:jc w:val="left"/>
            </w:pPr>
            <w:r>
              <w:rPr>
                <w:rStyle w:val="Bodytext212pt"/>
              </w:rPr>
              <w:t>- здатність до самоконтролю;</w:t>
            </w:r>
          </w:p>
          <w:p w:rsidR="00D650F6" w:rsidRDefault="00D650F6" w:rsidP="00D650F6">
            <w:pPr>
              <w:pStyle w:val="Bodytext20"/>
              <w:shd w:val="clear" w:color="auto" w:fill="auto"/>
              <w:spacing w:after="0" w:line="274" w:lineRule="exact"/>
              <w:jc w:val="left"/>
            </w:pPr>
            <w:r>
              <w:rPr>
                <w:rStyle w:val="Bodytext212pt"/>
              </w:rPr>
              <w:t>- здатність до конструктивного ставлення до зворотного зв’язку, зокрема критики;</w:t>
            </w:r>
          </w:p>
          <w:p w:rsidR="00D650F6" w:rsidRDefault="00D650F6" w:rsidP="00D650F6">
            <w:pPr>
              <w:pStyle w:val="Bodytext20"/>
              <w:shd w:val="clear" w:color="auto" w:fill="auto"/>
              <w:spacing w:after="0" w:line="274" w:lineRule="exact"/>
              <w:jc w:val="left"/>
            </w:pPr>
            <w:r>
              <w:rPr>
                <w:rStyle w:val="Bodytext212pt"/>
              </w:rPr>
              <w:t>- оптимізм</w:t>
            </w:r>
          </w:p>
        </w:tc>
      </w:tr>
      <w:tr w:rsidR="006519D0" w:rsidRPr="00E5018E" w:rsidTr="005222B4">
        <w:trPr>
          <w:trHeight w:val="87"/>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519D0" w:rsidRPr="00E5018E" w:rsidRDefault="00D65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519D0">
              <w:rPr>
                <w:rFonts w:ascii="Times New Roman" w:eastAsia="Times New Roman" w:hAnsi="Times New Roman" w:cs="Times New Roman"/>
                <w:sz w:val="24"/>
                <w:szCs w:val="24"/>
              </w:rPr>
              <w:t>.</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519D0" w:rsidRPr="00E5018E" w:rsidRDefault="006519D0">
            <w:pPr>
              <w:spacing w:after="0" w:line="240" w:lineRule="auto"/>
              <w:ind w:left="1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Числове мислення</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519D0" w:rsidRPr="00E5018E" w:rsidRDefault="006519D0" w:rsidP="000B6C4C">
            <w:pPr>
              <w:tabs>
                <w:tab w:val="left" w:pos="612"/>
              </w:tabs>
              <w:spacing w:after="0" w:line="240" w:lineRule="auto"/>
              <w:ind w:left="5" w:right="1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Здатність розуміти та працювати з числовою інформацією</w:t>
            </w:r>
          </w:p>
        </w:tc>
      </w:tr>
      <w:tr w:rsidR="00E5018E" w:rsidRPr="00E5018E" w:rsidTr="005222B4">
        <w:trPr>
          <w:trHeight w:val="187"/>
        </w:trPr>
        <w:tc>
          <w:tcPr>
            <w:tcW w:w="10180"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2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Професійні знання</w:t>
            </w:r>
          </w:p>
        </w:tc>
      </w:tr>
      <w:tr w:rsidR="00E5018E" w:rsidRPr="00E5018E" w:rsidTr="005222B4">
        <w:trPr>
          <w:trHeight w:val="87"/>
        </w:trPr>
        <w:tc>
          <w:tcPr>
            <w:tcW w:w="380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2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Вимога</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2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Компоненти вимоги</w:t>
            </w:r>
          </w:p>
        </w:tc>
      </w:tr>
      <w:tr w:rsidR="00E5018E" w:rsidRPr="00E5018E" w:rsidTr="005222B4">
        <w:trPr>
          <w:trHeight w:val="87"/>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4C0D" w:rsidRPr="00E5018E" w:rsidRDefault="001A422F">
            <w:pPr>
              <w:spacing w:after="2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1.</w:t>
            </w:r>
          </w:p>
        </w:tc>
        <w:tc>
          <w:tcPr>
            <w:tcW w:w="282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004C0D" w:rsidRPr="00E5018E" w:rsidRDefault="001A422F">
            <w:pPr>
              <w:spacing w:after="20" w:line="240" w:lineRule="auto"/>
              <w:ind w:left="120"/>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 законодавства</w:t>
            </w:r>
          </w:p>
        </w:tc>
        <w:tc>
          <w:tcPr>
            <w:tcW w:w="6372"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w:t>
            </w:r>
          </w:p>
          <w:p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Конституції України;</w:t>
            </w:r>
          </w:p>
          <w:p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Закону України «Про державну службу»;</w:t>
            </w:r>
          </w:p>
          <w:p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Закону України «Про запобігання корупції»</w:t>
            </w:r>
          </w:p>
          <w:p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та іншого законодавства</w:t>
            </w:r>
          </w:p>
        </w:tc>
      </w:tr>
      <w:tr w:rsidR="008E093F" w:rsidRPr="00E5018E" w:rsidTr="005222B4">
        <w:trPr>
          <w:trHeight w:val="87"/>
        </w:trPr>
        <w:tc>
          <w:tcPr>
            <w:tcW w:w="9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093F" w:rsidRPr="00E5018E" w:rsidRDefault="008E093F">
            <w:pPr>
              <w:spacing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2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093F" w:rsidRPr="00E5018E" w:rsidRDefault="008E093F" w:rsidP="008E093F">
            <w:pPr>
              <w:spacing w:after="20"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Цифрова грамотність</w:t>
            </w:r>
          </w:p>
        </w:tc>
        <w:tc>
          <w:tcPr>
            <w:tcW w:w="6372"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8E093F" w:rsidRPr="008E093F" w:rsidRDefault="008E093F" w:rsidP="008E093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8E093F">
              <w:rPr>
                <w:rFonts w:ascii="Times New Roman" w:eastAsia="Times New Roman" w:hAnsi="Times New Roman" w:cs="Times New Roman"/>
                <w:sz w:val="24"/>
                <w:szCs w:val="24"/>
              </w:rPr>
              <w:t>Впевнений користувач ПК (Microsoft Word, Excel,</w:t>
            </w:r>
          </w:p>
          <w:p w:rsidR="008E093F" w:rsidRPr="00E5018E" w:rsidRDefault="008E093F" w:rsidP="008E093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8E093F">
              <w:rPr>
                <w:rFonts w:ascii="Times New Roman" w:eastAsia="Times New Roman" w:hAnsi="Times New Roman" w:cs="Times New Roman"/>
                <w:sz w:val="24"/>
                <w:szCs w:val="24"/>
              </w:rPr>
              <w:t>Internet).</w:t>
            </w:r>
          </w:p>
        </w:tc>
      </w:tr>
    </w:tbl>
    <w:p w:rsidR="00004C0D" w:rsidRPr="00E5018E" w:rsidRDefault="00004C0D">
      <w:pPr>
        <w:spacing w:after="0" w:line="240" w:lineRule="auto"/>
        <w:jc w:val="center"/>
        <w:rPr>
          <w:rFonts w:ascii="Times New Roman" w:eastAsia="Times New Roman" w:hAnsi="Times New Roman" w:cs="Times New Roman"/>
          <w:sz w:val="24"/>
          <w:szCs w:val="24"/>
        </w:rPr>
      </w:pPr>
    </w:p>
    <w:p w:rsidR="00004C0D" w:rsidRPr="00E5018E" w:rsidRDefault="00004C0D">
      <w:pPr>
        <w:shd w:val="clear" w:color="auto" w:fill="FFFFFF"/>
        <w:spacing w:after="0" w:line="240" w:lineRule="auto"/>
        <w:ind w:left="460" w:right="460"/>
        <w:jc w:val="center"/>
        <w:rPr>
          <w:rFonts w:ascii="Times New Roman" w:eastAsia="Times New Roman" w:hAnsi="Times New Roman" w:cs="Times New Roman"/>
          <w:b/>
          <w:sz w:val="28"/>
          <w:szCs w:val="28"/>
        </w:rPr>
      </w:pPr>
    </w:p>
    <w:p w:rsidR="00004C0D" w:rsidRPr="00E5018E" w:rsidRDefault="00004C0D">
      <w:pPr>
        <w:jc w:val="center"/>
        <w:rPr>
          <w:rFonts w:ascii="Times New Roman" w:eastAsia="Times New Roman" w:hAnsi="Times New Roman" w:cs="Times New Roman"/>
          <w:sz w:val="24"/>
          <w:szCs w:val="24"/>
        </w:rPr>
      </w:pPr>
    </w:p>
    <w:sectPr w:rsidR="00004C0D" w:rsidRPr="00E5018E" w:rsidSect="004C5522">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A9" w:rsidRDefault="005351A9">
      <w:pPr>
        <w:spacing w:after="0" w:line="240" w:lineRule="auto"/>
      </w:pPr>
      <w:r>
        <w:separator/>
      </w:r>
    </w:p>
  </w:endnote>
  <w:endnote w:type="continuationSeparator" w:id="1">
    <w:p w:rsidR="005351A9" w:rsidRDefault="0053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C5652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C5652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C565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A9" w:rsidRDefault="005351A9">
      <w:pPr>
        <w:spacing w:after="0" w:line="240" w:lineRule="auto"/>
      </w:pPr>
      <w:r>
        <w:separator/>
      </w:r>
    </w:p>
  </w:footnote>
  <w:footnote w:type="continuationSeparator" w:id="1">
    <w:p w:rsidR="005351A9" w:rsidRDefault="00535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C565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C0D" w:rsidRDefault="0098629E">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1A422F">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C5522">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rsidR="00004C0D" w:rsidRDefault="001A422F">
    <w:pPr>
      <w:tabs>
        <w:tab w:val="center" w:pos="4677"/>
        <w:tab w:val="right" w:pos="9355"/>
      </w:tabs>
      <w:spacing w:after="0" w:line="240" w:lineRule="auto"/>
      <w:ind w:right="14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4C0D" w:rsidRDefault="00004C0D">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C5652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04C0D"/>
    <w:rsid w:val="00004C0D"/>
    <w:rsid w:val="000112BC"/>
    <w:rsid w:val="0002633C"/>
    <w:rsid w:val="000B516A"/>
    <w:rsid w:val="000B6C4C"/>
    <w:rsid w:val="000C7D2B"/>
    <w:rsid w:val="000E0475"/>
    <w:rsid w:val="000F76C3"/>
    <w:rsid w:val="0012419D"/>
    <w:rsid w:val="00130F4D"/>
    <w:rsid w:val="001A422F"/>
    <w:rsid w:val="001D4762"/>
    <w:rsid w:val="001F77AA"/>
    <w:rsid w:val="00204848"/>
    <w:rsid w:val="0026339C"/>
    <w:rsid w:val="00273347"/>
    <w:rsid w:val="002B39AB"/>
    <w:rsid w:val="00314ADE"/>
    <w:rsid w:val="0032785D"/>
    <w:rsid w:val="003E74CF"/>
    <w:rsid w:val="00410258"/>
    <w:rsid w:val="00412C32"/>
    <w:rsid w:val="00444CBA"/>
    <w:rsid w:val="00451456"/>
    <w:rsid w:val="004545BA"/>
    <w:rsid w:val="00457C42"/>
    <w:rsid w:val="004A7871"/>
    <w:rsid w:val="004C5522"/>
    <w:rsid w:val="005222B4"/>
    <w:rsid w:val="005351A9"/>
    <w:rsid w:val="00586FFB"/>
    <w:rsid w:val="005872B7"/>
    <w:rsid w:val="005C2FBD"/>
    <w:rsid w:val="005C5D0B"/>
    <w:rsid w:val="006044BB"/>
    <w:rsid w:val="006519D0"/>
    <w:rsid w:val="006C2852"/>
    <w:rsid w:val="006E7523"/>
    <w:rsid w:val="0072779E"/>
    <w:rsid w:val="00745176"/>
    <w:rsid w:val="00780C8E"/>
    <w:rsid w:val="00787F3C"/>
    <w:rsid w:val="007B044C"/>
    <w:rsid w:val="007E17CD"/>
    <w:rsid w:val="007F6C0B"/>
    <w:rsid w:val="00894D8B"/>
    <w:rsid w:val="008C37FA"/>
    <w:rsid w:val="008C4109"/>
    <w:rsid w:val="008E093F"/>
    <w:rsid w:val="00934AFF"/>
    <w:rsid w:val="0098629E"/>
    <w:rsid w:val="009C2EB7"/>
    <w:rsid w:val="00AB28EB"/>
    <w:rsid w:val="00AD3E96"/>
    <w:rsid w:val="00B31831"/>
    <w:rsid w:val="00BD4A22"/>
    <w:rsid w:val="00C31B91"/>
    <w:rsid w:val="00C34BA2"/>
    <w:rsid w:val="00C5652A"/>
    <w:rsid w:val="00C958BA"/>
    <w:rsid w:val="00CC4A68"/>
    <w:rsid w:val="00D650F6"/>
    <w:rsid w:val="00DC0678"/>
    <w:rsid w:val="00DD070C"/>
    <w:rsid w:val="00DD4B4F"/>
    <w:rsid w:val="00DE431E"/>
    <w:rsid w:val="00E47D8F"/>
    <w:rsid w:val="00E5018E"/>
    <w:rsid w:val="00E55521"/>
    <w:rsid w:val="00E74664"/>
    <w:rsid w:val="00E86D88"/>
    <w:rsid w:val="00ED162F"/>
    <w:rsid w:val="00ED2194"/>
    <w:rsid w:val="00F915EF"/>
    <w:rsid w:val="00FD5E00"/>
    <w:rsid w:val="00FE150C"/>
    <w:rsid w:val="00FE67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CD"/>
  </w:style>
  <w:style w:type="paragraph" w:styleId="1">
    <w:name w:val="heading 1"/>
    <w:basedOn w:val="a"/>
    <w:next w:val="a"/>
    <w:uiPriority w:val="9"/>
    <w:qFormat/>
    <w:rsid w:val="007E17CD"/>
    <w:pPr>
      <w:keepNext/>
      <w:keepLines/>
      <w:spacing w:before="480" w:after="120"/>
      <w:outlineLvl w:val="0"/>
    </w:pPr>
    <w:rPr>
      <w:b/>
      <w:sz w:val="48"/>
      <w:szCs w:val="48"/>
    </w:rPr>
  </w:style>
  <w:style w:type="paragraph" w:styleId="2">
    <w:name w:val="heading 2"/>
    <w:basedOn w:val="a"/>
    <w:next w:val="a"/>
    <w:uiPriority w:val="9"/>
    <w:semiHidden/>
    <w:unhideWhenUsed/>
    <w:qFormat/>
    <w:rsid w:val="007E17CD"/>
    <w:pPr>
      <w:keepNext/>
      <w:keepLines/>
      <w:spacing w:before="360" w:after="80"/>
      <w:outlineLvl w:val="1"/>
    </w:pPr>
    <w:rPr>
      <w:b/>
      <w:sz w:val="36"/>
      <w:szCs w:val="36"/>
    </w:rPr>
  </w:style>
  <w:style w:type="paragraph" w:styleId="3">
    <w:name w:val="heading 3"/>
    <w:basedOn w:val="a"/>
    <w:next w:val="a"/>
    <w:uiPriority w:val="9"/>
    <w:semiHidden/>
    <w:unhideWhenUsed/>
    <w:qFormat/>
    <w:rsid w:val="007E17CD"/>
    <w:pPr>
      <w:keepNext/>
      <w:keepLines/>
      <w:spacing w:before="280" w:after="80"/>
      <w:outlineLvl w:val="2"/>
    </w:pPr>
    <w:rPr>
      <w:b/>
      <w:sz w:val="28"/>
      <w:szCs w:val="28"/>
    </w:rPr>
  </w:style>
  <w:style w:type="paragraph" w:styleId="4">
    <w:name w:val="heading 4"/>
    <w:basedOn w:val="a"/>
    <w:next w:val="a"/>
    <w:uiPriority w:val="9"/>
    <w:semiHidden/>
    <w:unhideWhenUsed/>
    <w:qFormat/>
    <w:rsid w:val="007E17CD"/>
    <w:pPr>
      <w:keepNext/>
      <w:keepLines/>
      <w:spacing w:before="240" w:after="40"/>
      <w:outlineLvl w:val="3"/>
    </w:pPr>
    <w:rPr>
      <w:b/>
      <w:sz w:val="24"/>
      <w:szCs w:val="24"/>
    </w:rPr>
  </w:style>
  <w:style w:type="paragraph" w:styleId="5">
    <w:name w:val="heading 5"/>
    <w:basedOn w:val="a"/>
    <w:next w:val="a"/>
    <w:uiPriority w:val="9"/>
    <w:semiHidden/>
    <w:unhideWhenUsed/>
    <w:qFormat/>
    <w:rsid w:val="007E17CD"/>
    <w:pPr>
      <w:keepNext/>
      <w:keepLines/>
      <w:spacing w:before="220" w:after="40"/>
      <w:outlineLvl w:val="4"/>
    </w:pPr>
    <w:rPr>
      <w:b/>
    </w:rPr>
  </w:style>
  <w:style w:type="paragraph" w:styleId="6">
    <w:name w:val="heading 6"/>
    <w:basedOn w:val="a"/>
    <w:next w:val="a"/>
    <w:uiPriority w:val="9"/>
    <w:semiHidden/>
    <w:unhideWhenUsed/>
    <w:qFormat/>
    <w:rsid w:val="007E17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7CD"/>
    <w:tblPr>
      <w:tblCellMar>
        <w:top w:w="0" w:type="dxa"/>
        <w:left w:w="0" w:type="dxa"/>
        <w:bottom w:w="0" w:type="dxa"/>
        <w:right w:w="0" w:type="dxa"/>
      </w:tblCellMar>
    </w:tblPr>
  </w:style>
  <w:style w:type="paragraph" w:styleId="a3">
    <w:name w:val="Title"/>
    <w:basedOn w:val="a"/>
    <w:next w:val="a"/>
    <w:uiPriority w:val="10"/>
    <w:qFormat/>
    <w:rsid w:val="007E17CD"/>
    <w:pPr>
      <w:keepNext/>
      <w:keepLines/>
      <w:spacing w:before="480" w:after="120"/>
    </w:pPr>
    <w:rPr>
      <w:b/>
      <w:sz w:val="72"/>
      <w:szCs w:val="72"/>
    </w:rPr>
  </w:style>
  <w:style w:type="table" w:customStyle="1" w:styleId="TableNormal0">
    <w:name w:val="Table Normal"/>
    <w:rsid w:val="007E17CD"/>
    <w:tblPr>
      <w:tblCellMar>
        <w:top w:w="0" w:type="dxa"/>
        <w:left w:w="0" w:type="dxa"/>
        <w:bottom w:w="0" w:type="dxa"/>
        <w:right w:w="0" w:type="dxa"/>
      </w:tblCellMar>
    </w:tblPr>
  </w:style>
  <w:style w:type="table" w:customStyle="1" w:styleId="TableNormal1">
    <w:name w:val="Table Normal"/>
    <w:rsid w:val="007E17CD"/>
    <w:tblPr>
      <w:tblCellMar>
        <w:top w:w="0" w:type="dxa"/>
        <w:left w:w="0" w:type="dxa"/>
        <w:bottom w:w="0" w:type="dxa"/>
        <w:right w:w="0" w:type="dxa"/>
      </w:tblCellMar>
    </w:tblPr>
  </w:style>
  <w:style w:type="paragraph" w:styleId="a4">
    <w:name w:val="Subtitle"/>
    <w:basedOn w:val="a"/>
    <w:next w:val="a"/>
    <w:uiPriority w:val="11"/>
    <w:qFormat/>
    <w:rsid w:val="007E17CD"/>
    <w:pPr>
      <w:keepNext/>
      <w:keepLines/>
      <w:spacing w:before="360" w:after="80"/>
    </w:pPr>
    <w:rPr>
      <w:rFonts w:ascii="Georgia" w:eastAsia="Georgia" w:hAnsi="Georgia" w:cs="Georgia"/>
      <w:i/>
      <w:color w:val="666666"/>
      <w:sz w:val="48"/>
      <w:szCs w:val="48"/>
    </w:rPr>
  </w:style>
  <w:style w:type="table" w:customStyle="1" w:styleId="a5">
    <w:basedOn w:val="TableNormal1"/>
    <w:rsid w:val="007E17CD"/>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6454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549B"/>
  </w:style>
  <w:style w:type="paragraph" w:styleId="a8">
    <w:name w:val="footer"/>
    <w:basedOn w:val="a"/>
    <w:link w:val="a9"/>
    <w:uiPriority w:val="99"/>
    <w:unhideWhenUsed/>
    <w:rsid w:val="006454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549B"/>
  </w:style>
  <w:style w:type="table" w:customStyle="1" w:styleId="aa">
    <w:basedOn w:val="TableNormal1"/>
    <w:rsid w:val="007E17CD"/>
    <w:tblPr>
      <w:tblStyleRowBandSize w:val="1"/>
      <w:tblStyleColBandSize w:val="1"/>
      <w:tblCellMar>
        <w:top w:w="0" w:type="dxa"/>
        <w:left w:w="115" w:type="dxa"/>
        <w:bottom w:w="0" w:type="dxa"/>
        <w:right w:w="115" w:type="dxa"/>
      </w:tblCellMar>
    </w:tblPr>
  </w:style>
  <w:style w:type="table" w:customStyle="1" w:styleId="ab">
    <w:basedOn w:val="TableNormal0"/>
    <w:rsid w:val="007E17CD"/>
    <w:tblPr>
      <w:tblStyleRowBandSize w:val="1"/>
      <w:tblStyleColBandSize w:val="1"/>
      <w:tblCellMar>
        <w:top w:w="0" w:type="dxa"/>
        <w:left w:w="115" w:type="dxa"/>
        <w:bottom w:w="0" w:type="dxa"/>
        <w:right w:w="115" w:type="dxa"/>
      </w:tblCellMar>
    </w:tblPr>
  </w:style>
  <w:style w:type="paragraph" w:styleId="ac">
    <w:name w:val="Normal (Web)"/>
    <w:basedOn w:val="a"/>
    <w:rsid w:val="00F915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0">
    <w:name w:val="Основной текст (2)_"/>
    <w:link w:val="21"/>
    <w:rsid w:val="00F915EF"/>
    <w:rPr>
      <w:shd w:val="clear" w:color="auto" w:fill="FFFFFF"/>
    </w:rPr>
  </w:style>
  <w:style w:type="paragraph" w:customStyle="1" w:styleId="21">
    <w:name w:val="Основной текст (2)1"/>
    <w:basedOn w:val="a"/>
    <w:link w:val="20"/>
    <w:rsid w:val="00F915EF"/>
    <w:pPr>
      <w:widowControl w:val="0"/>
      <w:shd w:val="clear" w:color="auto" w:fill="FFFFFF"/>
      <w:spacing w:after="0" w:line="274" w:lineRule="exact"/>
      <w:jc w:val="both"/>
    </w:pPr>
  </w:style>
  <w:style w:type="paragraph" w:customStyle="1" w:styleId="rvps14">
    <w:name w:val="rvps14"/>
    <w:basedOn w:val="a"/>
    <w:rsid w:val="001F77AA"/>
    <w:pPr>
      <w:spacing w:before="100" w:beforeAutospacing="1" w:after="100" w:afterAutospacing="1" w:line="276" w:lineRule="auto"/>
    </w:pPr>
    <w:rPr>
      <w:rFonts w:cs="Times New Roman"/>
      <w:lang w:val="ru-RU"/>
    </w:rPr>
  </w:style>
  <w:style w:type="character" w:styleId="ad">
    <w:name w:val="Hyperlink"/>
    <w:basedOn w:val="a0"/>
    <w:uiPriority w:val="99"/>
    <w:unhideWhenUsed/>
    <w:rsid w:val="001F77AA"/>
    <w:rPr>
      <w:color w:val="0000FF"/>
      <w:u w:val="single"/>
    </w:rPr>
  </w:style>
  <w:style w:type="paragraph" w:customStyle="1" w:styleId="rvps2">
    <w:name w:val="rvps2"/>
    <w:basedOn w:val="a"/>
    <w:rsid w:val="001D47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No Spacing"/>
    <w:uiPriority w:val="1"/>
    <w:qFormat/>
    <w:rsid w:val="0072779E"/>
    <w:pPr>
      <w:spacing w:after="0" w:line="240" w:lineRule="auto"/>
    </w:pPr>
  </w:style>
  <w:style w:type="character" w:styleId="af">
    <w:name w:val="Strong"/>
    <w:uiPriority w:val="22"/>
    <w:qFormat/>
    <w:rsid w:val="00C34BA2"/>
    <w:rPr>
      <w:b/>
      <w:bCs/>
    </w:rPr>
  </w:style>
  <w:style w:type="character" w:customStyle="1" w:styleId="rvts0">
    <w:name w:val="rvts0"/>
    <w:basedOn w:val="a0"/>
    <w:rsid w:val="000B6C4C"/>
    <w:rPr>
      <w:rFonts w:cs="Times New Roman"/>
    </w:rPr>
  </w:style>
  <w:style w:type="paragraph" w:customStyle="1" w:styleId="rvps7">
    <w:name w:val="rvps7"/>
    <w:basedOn w:val="a"/>
    <w:rsid w:val="00AB28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B28EB"/>
  </w:style>
  <w:style w:type="character" w:customStyle="1" w:styleId="Bodytext2">
    <w:name w:val="Body text (2)_"/>
    <w:basedOn w:val="a0"/>
    <w:link w:val="Bodytext20"/>
    <w:rsid w:val="00745176"/>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74517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Bodytext20">
    <w:name w:val="Body text (2)"/>
    <w:basedOn w:val="a"/>
    <w:link w:val="Bodytext2"/>
    <w:rsid w:val="00745176"/>
    <w:pPr>
      <w:widowControl w:val="0"/>
      <w:shd w:val="clear" w:color="auto" w:fill="FFFFFF"/>
      <w:spacing w:after="600" w:line="317"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192248">
      <w:bodyDiv w:val="1"/>
      <w:marLeft w:val="0"/>
      <w:marRight w:val="0"/>
      <w:marTop w:val="0"/>
      <w:marBottom w:val="0"/>
      <w:divBdr>
        <w:top w:val="none" w:sz="0" w:space="0" w:color="auto"/>
        <w:left w:val="none" w:sz="0" w:space="0" w:color="auto"/>
        <w:bottom w:val="none" w:sz="0" w:space="0" w:color="auto"/>
        <w:right w:val="none" w:sz="0" w:space="0" w:color="auto"/>
      </w:divBdr>
    </w:div>
    <w:div w:id="140695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mailto:inbox@tb.od.court.gov.u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46-2016-%D0%BF" TargetMode="External"/><Relationship Id="rId12" Type="http://schemas.openxmlformats.org/officeDocument/2006/relationships/hyperlink" Target="https://career.go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682-1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682-1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hyperlink" Target="http://search.ligazakon.ua/l_doc2.nsf/link1/KP17081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2IoxeR1/oT8BgxJlTuxfrbWg==">AMUW2mVtVE99IEUd5p06GxNTlU+PbyVq6Dsg6Crep8WoU/WGjsIkFimlnAxdHtACal5EERsarTRzUrycSN60n6PRt8oiveARfb9ZcQkgmzwmQJFnQY/UZSTBSTPRBUfudnsAc1z4Q0nYKi4UZqQFazGEgowy2TqeqOnZBpZIRxj9NYbHL8HEnMU=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5557</Words>
  <Characters>3169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User_L</cp:lastModifiedBy>
  <cp:revision>21</cp:revision>
  <cp:lastPrinted>2021-03-22T12:51:00Z</cp:lastPrinted>
  <dcterms:created xsi:type="dcterms:W3CDTF">2021-04-01T12:14:00Z</dcterms:created>
  <dcterms:modified xsi:type="dcterms:W3CDTF">2021-05-12T05:55:00Z</dcterms:modified>
</cp:coreProperties>
</file>