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17" w:rsidRPr="00FB063C" w:rsidRDefault="00001E17" w:rsidP="00001E17">
      <w:pPr>
        <w:pStyle w:val="rvps2"/>
        <w:shd w:val="clear" w:color="auto" w:fill="FFFFFF"/>
        <w:spacing w:before="0" w:beforeAutospacing="0" w:after="150" w:afterAutospacing="0"/>
        <w:ind w:firstLine="450"/>
        <w:jc w:val="center"/>
        <w:rPr>
          <w:b/>
          <w:sz w:val="28"/>
          <w:szCs w:val="28"/>
          <w:lang w:val="uk-UA"/>
        </w:rPr>
      </w:pPr>
      <w:bookmarkStart w:id="0" w:name="_GoBack"/>
      <w:r w:rsidRPr="00FB063C">
        <w:rPr>
          <w:b/>
          <w:sz w:val="28"/>
          <w:szCs w:val="28"/>
          <w:lang w:val="uk-UA"/>
        </w:rPr>
        <w:t xml:space="preserve">Права та обов’язки учасників адміністративного </w:t>
      </w:r>
      <w:r w:rsidR="00F11FA9" w:rsidRPr="00FB063C">
        <w:rPr>
          <w:b/>
          <w:sz w:val="28"/>
          <w:szCs w:val="28"/>
          <w:lang w:val="uk-UA"/>
        </w:rPr>
        <w:t>судочинства</w:t>
      </w:r>
    </w:p>
    <w:p w:rsidR="00776593" w:rsidRPr="00FB063C" w:rsidRDefault="00776593" w:rsidP="00001E17">
      <w:pPr>
        <w:pStyle w:val="rvps2"/>
        <w:shd w:val="clear" w:color="auto" w:fill="FFFFFF"/>
        <w:spacing w:before="0" w:beforeAutospacing="0" w:after="150" w:afterAutospacing="0"/>
        <w:ind w:firstLine="450"/>
        <w:jc w:val="center"/>
        <w:rPr>
          <w:b/>
          <w:sz w:val="28"/>
          <w:szCs w:val="28"/>
          <w:lang w:val="uk-UA"/>
        </w:rPr>
      </w:pPr>
    </w:p>
    <w:p w:rsidR="007F7D00" w:rsidRPr="00FB063C" w:rsidRDefault="00FB063C" w:rsidP="00001E17">
      <w:pPr>
        <w:pStyle w:val="rvps2"/>
        <w:shd w:val="clear" w:color="auto" w:fill="FFFFFF"/>
        <w:spacing w:before="0" w:beforeAutospacing="0" w:after="150" w:afterAutospacing="0"/>
        <w:ind w:firstLine="450"/>
        <w:jc w:val="center"/>
        <w:rPr>
          <w:b/>
          <w:sz w:val="28"/>
          <w:szCs w:val="28"/>
          <w:lang w:val="uk-UA"/>
        </w:rPr>
      </w:pPr>
      <w:hyperlink r:id="rId5" w:anchor="n9886" w:history="1">
        <w:r w:rsidR="007F7D00" w:rsidRPr="00FB063C">
          <w:rPr>
            <w:rStyle w:val="a3"/>
            <w:b/>
            <w:sz w:val="28"/>
            <w:szCs w:val="28"/>
          </w:rPr>
          <w:t xml:space="preserve">Права та </w:t>
        </w:r>
        <w:proofErr w:type="spellStart"/>
        <w:r w:rsidR="007F7D00" w:rsidRPr="00FB063C">
          <w:rPr>
            <w:rStyle w:val="a3"/>
            <w:b/>
            <w:sz w:val="28"/>
            <w:szCs w:val="28"/>
          </w:rPr>
          <w:t>обов’язки</w:t>
        </w:r>
        <w:proofErr w:type="spellEnd"/>
        <w:r w:rsidR="007F7D00" w:rsidRPr="00FB063C">
          <w:rPr>
            <w:rStyle w:val="a3"/>
            <w:b/>
            <w:sz w:val="28"/>
            <w:szCs w:val="28"/>
          </w:rPr>
          <w:t xml:space="preserve"> </w:t>
        </w:r>
        <w:proofErr w:type="spellStart"/>
        <w:r w:rsidR="007F7D00" w:rsidRPr="00FB063C">
          <w:rPr>
            <w:rStyle w:val="a3"/>
            <w:b/>
            <w:sz w:val="28"/>
            <w:szCs w:val="28"/>
          </w:rPr>
          <w:t>учасників</w:t>
        </w:r>
        <w:proofErr w:type="spellEnd"/>
        <w:r w:rsidR="007F7D00" w:rsidRPr="00FB063C">
          <w:rPr>
            <w:rStyle w:val="a3"/>
            <w:b/>
            <w:sz w:val="28"/>
            <w:szCs w:val="28"/>
          </w:rPr>
          <w:t xml:space="preserve"> </w:t>
        </w:r>
        <w:proofErr w:type="spellStart"/>
        <w:r w:rsidR="007F7D00" w:rsidRPr="00FB063C">
          <w:rPr>
            <w:rStyle w:val="a3"/>
            <w:b/>
            <w:sz w:val="28"/>
            <w:szCs w:val="28"/>
          </w:rPr>
          <w:t>справи</w:t>
        </w:r>
        <w:proofErr w:type="spellEnd"/>
      </w:hyperlink>
    </w:p>
    <w:p w:rsidR="00001E17" w:rsidRPr="00FB063C" w:rsidRDefault="00FB063C" w:rsidP="00001E17">
      <w:pPr>
        <w:pStyle w:val="rvps2"/>
        <w:shd w:val="clear" w:color="auto" w:fill="FFFFFF"/>
        <w:spacing w:before="0" w:beforeAutospacing="0" w:after="150" w:afterAutospacing="0"/>
        <w:ind w:firstLine="450"/>
        <w:jc w:val="center"/>
        <w:rPr>
          <w:rStyle w:val="rvts9"/>
          <w:b/>
          <w:bCs/>
          <w:color w:val="000000"/>
          <w:sz w:val="28"/>
          <w:szCs w:val="28"/>
          <w:lang w:val="uk-UA"/>
        </w:rPr>
      </w:pPr>
      <w:hyperlink r:id="rId6" w:anchor="n9886" w:history="1">
        <w:r w:rsidR="00776593" w:rsidRPr="00FB063C">
          <w:rPr>
            <w:rStyle w:val="a3"/>
            <w:b/>
            <w:bCs/>
            <w:sz w:val="28"/>
            <w:szCs w:val="28"/>
            <w:lang w:val="uk-UA"/>
          </w:rPr>
          <w:t>Стаття 44 Кодексу адміністративного судочинства</w:t>
        </w:r>
      </w:hyperlink>
    </w:p>
    <w:bookmarkEnd w:id="0"/>
    <w:p w:rsidR="00776593" w:rsidRPr="00776593" w:rsidRDefault="00776593" w:rsidP="00001E17">
      <w:pPr>
        <w:pStyle w:val="rvps2"/>
        <w:shd w:val="clear" w:color="auto" w:fill="FFFFFF"/>
        <w:spacing w:before="0" w:beforeAutospacing="0" w:after="150" w:afterAutospacing="0"/>
        <w:ind w:firstLine="450"/>
        <w:jc w:val="center"/>
        <w:rPr>
          <w:b/>
          <w:color w:val="000000"/>
          <w:sz w:val="28"/>
          <w:szCs w:val="28"/>
          <w:lang w:val="uk-UA"/>
        </w:rPr>
      </w:pP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 w:name="n9887"/>
      <w:bookmarkEnd w:id="1"/>
      <w:r w:rsidRPr="00A27301">
        <w:rPr>
          <w:color w:val="000000"/>
          <w:lang w:val="uk-UA"/>
        </w:rPr>
        <w:t>1. Учасники справи мають рівні процесуальні права та обов’язки.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 w:name="n9888"/>
      <w:bookmarkEnd w:id="2"/>
      <w:r w:rsidRPr="00A27301">
        <w:rPr>
          <w:color w:val="000000"/>
          <w:lang w:val="uk-UA"/>
        </w:rPr>
        <w:t>2. Учасники справи зобов’язані добросовісно користуватися належними їм процесуальними правами і неухильно виконувати процесуальні обов’язки.</w:t>
      </w:r>
    </w:p>
    <w:p w:rsidR="00001E17" w:rsidRPr="007F7D00" w:rsidRDefault="00001E17" w:rsidP="00001E17">
      <w:pPr>
        <w:pStyle w:val="rvps2"/>
        <w:shd w:val="clear" w:color="auto" w:fill="FFFFFF"/>
        <w:spacing w:before="0" w:beforeAutospacing="0" w:after="150" w:afterAutospacing="0"/>
        <w:ind w:firstLine="450"/>
        <w:jc w:val="both"/>
        <w:rPr>
          <w:b/>
          <w:lang w:val="uk-UA"/>
        </w:rPr>
      </w:pPr>
      <w:bookmarkStart w:id="3" w:name="n9889"/>
      <w:bookmarkEnd w:id="3"/>
      <w:r w:rsidRPr="007F7D00">
        <w:rPr>
          <w:b/>
          <w:lang w:val="uk-UA"/>
        </w:rPr>
        <w:t>3. Учасники справи мають право:</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4" w:name="n9890"/>
      <w:bookmarkEnd w:id="4"/>
      <w:r w:rsidRPr="00A27301">
        <w:rPr>
          <w:color w:val="000000"/>
          <w:lang w:val="uk-UA"/>
        </w:rPr>
        <w:t>1) ознайомлюватися з матеріалами справи, робити з них витяги, копії, одержувати копії судових рішень;</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5" w:name="n9891"/>
      <w:bookmarkEnd w:id="5"/>
      <w:r w:rsidRPr="00A27301">
        <w:rPr>
          <w:color w:val="000000"/>
          <w:lang w:val="uk-UA"/>
        </w:rPr>
        <w:t>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6" w:name="n9892"/>
      <w:bookmarkEnd w:id="6"/>
      <w:r w:rsidRPr="00A27301">
        <w:rPr>
          <w:color w:val="000000"/>
          <w:lang w:val="uk-UA"/>
        </w:rPr>
        <w:t>3)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7" w:name="n9893"/>
      <w:bookmarkEnd w:id="7"/>
      <w:r w:rsidRPr="00A27301">
        <w:rPr>
          <w:color w:val="000000"/>
          <w:lang w:val="uk-UA"/>
        </w:rPr>
        <w:t>4)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8" w:name="n9894"/>
      <w:bookmarkEnd w:id="8"/>
      <w:r w:rsidRPr="00A27301">
        <w:rPr>
          <w:color w:val="000000"/>
          <w:lang w:val="uk-UA"/>
        </w:rPr>
        <w:t>5) оскаржувати судові рішення у визначених законом випадках;</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9" w:name="n9895"/>
      <w:bookmarkEnd w:id="9"/>
      <w:r w:rsidRPr="00A27301">
        <w:rPr>
          <w:color w:val="000000"/>
          <w:lang w:val="uk-UA"/>
        </w:rPr>
        <w:t>6) користуватися іншими визначеними законом процесуальними правами.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0" w:name="n9896"/>
      <w:bookmarkEnd w:id="10"/>
      <w:r w:rsidRPr="00A27301">
        <w:rPr>
          <w:color w:val="000000"/>
          <w:lang w:val="uk-UA"/>
        </w:rPr>
        <w:t>4. Учасники справи можуть за власний рахунок додатково замовити та отримати в суді засвідчені копії документів і витяги з них.</w:t>
      </w:r>
    </w:p>
    <w:p w:rsidR="00001E17" w:rsidRPr="007F7D00" w:rsidRDefault="00001E17" w:rsidP="00001E17">
      <w:pPr>
        <w:pStyle w:val="rvps2"/>
        <w:shd w:val="clear" w:color="auto" w:fill="FFFFFF"/>
        <w:spacing w:before="0" w:beforeAutospacing="0" w:after="150" w:afterAutospacing="0"/>
        <w:ind w:firstLine="450"/>
        <w:jc w:val="both"/>
        <w:rPr>
          <w:b/>
          <w:lang w:val="uk-UA"/>
        </w:rPr>
      </w:pPr>
      <w:bookmarkStart w:id="11" w:name="n9897"/>
      <w:bookmarkEnd w:id="11"/>
      <w:r w:rsidRPr="007F7D00">
        <w:rPr>
          <w:b/>
          <w:lang w:val="uk-UA"/>
        </w:rPr>
        <w:t>5. Учасники справи зобов’язані:</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2" w:name="n9898"/>
      <w:bookmarkEnd w:id="12"/>
      <w:r w:rsidRPr="00A27301">
        <w:rPr>
          <w:color w:val="000000"/>
          <w:lang w:val="uk-UA"/>
        </w:rPr>
        <w:t>1) виявляти повагу до суду та до інших учасників судового процесу;</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3" w:name="n9899"/>
      <w:bookmarkEnd w:id="13"/>
      <w:r w:rsidRPr="00A27301">
        <w:rPr>
          <w:color w:val="000000"/>
          <w:lang w:val="uk-UA"/>
        </w:rPr>
        <w:t>2) сприяти своєчасному, всебічному, повному та об’єктивному встановленню всіх обставин справи;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4" w:name="n9900"/>
      <w:bookmarkEnd w:id="14"/>
      <w:r w:rsidRPr="00A27301">
        <w:rPr>
          <w:color w:val="000000"/>
          <w:lang w:val="uk-UA"/>
        </w:rPr>
        <w:t>3) з’являтися в судове засідання за викликом суду, якщо їх явка визнана судом обов’язковою;</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5" w:name="n9901"/>
      <w:bookmarkEnd w:id="15"/>
      <w:r w:rsidRPr="00A27301">
        <w:rPr>
          <w:color w:val="000000"/>
          <w:lang w:val="uk-UA"/>
        </w:rPr>
        <w:t>4) подавати наявні у них докази в порядку та строки, встановлені законом або судом, не приховувати докази;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6" w:name="n9902"/>
      <w:bookmarkEnd w:id="16"/>
      <w:r w:rsidRPr="00A27301">
        <w:rPr>
          <w:color w:val="000000"/>
          <w:lang w:val="uk-UA"/>
        </w:rPr>
        <w:t>5) надавати суду повні і достовірні пояснення з питань, які ставляться судом, а також учасниками справи в судовому засіданні;</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7" w:name="n9903"/>
      <w:bookmarkEnd w:id="17"/>
      <w:r w:rsidRPr="00A27301">
        <w:rPr>
          <w:color w:val="000000"/>
          <w:lang w:val="uk-UA"/>
        </w:rPr>
        <w:t>6) виконувати процесуальні дії у встановлені законом або судом строки;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8" w:name="n9904"/>
      <w:bookmarkEnd w:id="18"/>
      <w:r w:rsidRPr="00A27301">
        <w:rPr>
          <w:color w:val="000000"/>
          <w:lang w:val="uk-UA"/>
        </w:rPr>
        <w:t>7) виконувати інші процесуальні обов’язки, визначені законом або судом.</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19" w:name="n9905"/>
      <w:bookmarkEnd w:id="19"/>
      <w:r w:rsidRPr="00A27301">
        <w:rPr>
          <w:color w:val="000000"/>
          <w:lang w:val="uk-UA"/>
        </w:rPr>
        <w:t>6. За введення суду в оману щодо фактичних обставин справи винні особи несуть відповідальність, встановлену законом.</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0" w:name="n9906"/>
      <w:bookmarkEnd w:id="20"/>
      <w:r w:rsidRPr="00A27301">
        <w:rPr>
          <w:color w:val="000000"/>
          <w:lang w:val="uk-UA"/>
        </w:rPr>
        <w:lastRenderedPageBreak/>
        <w:t>7. Документи (в тому числі процесуальні документи, письмові та електронні докази тощо) можуть подаватися до суду, а процесуальні дії вчинятися учасниками справи в електронній формі з використанням Єдиної судової інформаційно-телекомунікаційної системи, за винятком випадків, визначених цим Кодексом.</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1" w:name="n9907"/>
      <w:bookmarkEnd w:id="21"/>
      <w:r w:rsidRPr="00A27301">
        <w:rPr>
          <w:color w:val="000000"/>
          <w:lang w:val="uk-UA"/>
        </w:rPr>
        <w:t>8.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2" w:name="n9908"/>
      <w:bookmarkEnd w:id="22"/>
      <w:r w:rsidRPr="00A27301">
        <w:rPr>
          <w:color w:val="000000"/>
          <w:lang w:val="uk-UA"/>
        </w:rPr>
        <w:t>9. Учасник справи звільняється від обов’язку надсилати іншим учасникам справи або подавати до суду копії документів відповідно до кількості учасників справи, якщо він подає документи до суду в електронній формі. У такому разі копії відповідних документів іншим учасникам справи направляє суд. Якщо обсяг документів є надмірним, суд направляє учасникам справи тільки копії процесуальних документів та повідомлення про можливість ознайомитися з іншими матеріалами в приміщенні суду або через Єдину судову інформаційно-телекомунікаційну систему.</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3" w:name="n9909"/>
      <w:bookmarkEnd w:id="23"/>
      <w:r w:rsidRPr="00A27301">
        <w:rPr>
          <w:color w:val="000000"/>
          <w:lang w:val="uk-UA"/>
        </w:rPr>
        <w:t>10.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 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4" w:name="n9910"/>
      <w:bookmarkEnd w:id="24"/>
      <w:r w:rsidRPr="00A27301">
        <w:rPr>
          <w:color w:val="000000"/>
          <w:lang w:val="uk-UA"/>
        </w:rPr>
        <w:t>11. Якщо позов, апеляційна, касаційна скарга подані до суду в електронній формі, позивач, особа, яка подала скаргу мають подавати до суду заяви по суті справи, клопотання та письмові докази виключно в електронній формі, крім випадків, коли судом буде надано дозвіл на їх подання в паперовій формі.</w:t>
      </w:r>
    </w:p>
    <w:p w:rsidR="00776593" w:rsidRPr="00776593" w:rsidRDefault="00001E17" w:rsidP="00001E17">
      <w:pPr>
        <w:pStyle w:val="rvps2"/>
        <w:shd w:val="clear" w:color="auto" w:fill="FFFFFF"/>
        <w:spacing w:before="0" w:beforeAutospacing="0" w:after="150" w:afterAutospacing="0"/>
        <w:ind w:firstLine="450"/>
        <w:jc w:val="center"/>
        <w:rPr>
          <w:rStyle w:val="a3"/>
          <w:b/>
          <w:sz w:val="28"/>
          <w:szCs w:val="28"/>
          <w:lang w:val="uk-UA"/>
        </w:rPr>
      </w:pPr>
      <w:r w:rsidRPr="00776593">
        <w:rPr>
          <w:b/>
          <w:color w:val="000000"/>
          <w:sz w:val="28"/>
          <w:szCs w:val="28"/>
          <w:lang w:val="uk-UA"/>
        </w:rPr>
        <w:t> </w:t>
      </w:r>
      <w:r w:rsidR="00776593">
        <w:rPr>
          <w:b/>
          <w:color w:val="000000"/>
          <w:sz w:val="28"/>
          <w:szCs w:val="28"/>
          <w:lang w:val="uk-UA"/>
        </w:rPr>
        <w:fldChar w:fldCharType="begin"/>
      </w:r>
      <w:r w:rsidR="00776593">
        <w:rPr>
          <w:b/>
          <w:color w:val="000000"/>
          <w:sz w:val="28"/>
          <w:szCs w:val="28"/>
          <w:lang w:val="uk-UA"/>
        </w:rPr>
        <w:instrText xml:space="preserve"> HYPERLINK "https://zakon.rada.gov.ua/laws/show/2747-15" \l "n9931" </w:instrText>
      </w:r>
      <w:r w:rsidR="00776593">
        <w:rPr>
          <w:b/>
          <w:color w:val="000000"/>
          <w:sz w:val="28"/>
          <w:szCs w:val="28"/>
          <w:lang w:val="uk-UA"/>
        </w:rPr>
        <w:fldChar w:fldCharType="separate"/>
      </w:r>
      <w:r w:rsidRPr="00776593">
        <w:rPr>
          <w:rStyle w:val="a3"/>
          <w:b/>
          <w:sz w:val="28"/>
          <w:szCs w:val="28"/>
          <w:lang w:val="uk-UA"/>
        </w:rPr>
        <w:t>Процесуальні права та обов’язки сторін</w:t>
      </w:r>
      <w:r w:rsidR="00776593" w:rsidRPr="00776593">
        <w:rPr>
          <w:rStyle w:val="a3"/>
          <w:b/>
          <w:sz w:val="28"/>
          <w:szCs w:val="28"/>
          <w:lang w:val="uk-UA"/>
        </w:rPr>
        <w:t xml:space="preserve"> </w:t>
      </w:r>
    </w:p>
    <w:p w:rsidR="00001E17" w:rsidRPr="00776593" w:rsidRDefault="00776593" w:rsidP="00001E17">
      <w:pPr>
        <w:pStyle w:val="rvps2"/>
        <w:shd w:val="clear" w:color="auto" w:fill="FFFFFF"/>
        <w:spacing w:before="0" w:beforeAutospacing="0" w:after="150" w:afterAutospacing="0"/>
        <w:ind w:firstLine="450"/>
        <w:jc w:val="center"/>
        <w:rPr>
          <w:b/>
          <w:color w:val="000000"/>
          <w:sz w:val="28"/>
          <w:szCs w:val="28"/>
          <w:lang w:val="uk-UA"/>
        </w:rPr>
      </w:pPr>
      <w:r w:rsidRPr="00776593">
        <w:rPr>
          <w:rStyle w:val="a3"/>
          <w:b/>
          <w:bCs/>
          <w:sz w:val="28"/>
          <w:szCs w:val="28"/>
          <w:lang w:val="uk-UA"/>
        </w:rPr>
        <w:t>Стаття 47 Кодексу адміністративного судочинства</w:t>
      </w:r>
      <w:r>
        <w:rPr>
          <w:b/>
          <w:color w:val="000000"/>
          <w:sz w:val="28"/>
          <w:szCs w:val="28"/>
          <w:lang w:val="uk-UA"/>
        </w:rPr>
        <w:fldChar w:fldCharType="end"/>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5" w:name="n9932"/>
      <w:bookmarkEnd w:id="25"/>
      <w:r w:rsidRPr="00A27301">
        <w:rPr>
          <w:color w:val="000000"/>
          <w:lang w:val="uk-UA"/>
        </w:rPr>
        <w:t>1. Крім прав та обов’язків, визначених у </w:t>
      </w:r>
      <w:hyperlink r:id="rId7" w:anchor="n9886" w:history="1">
        <w:r w:rsidRPr="00A27301">
          <w:rPr>
            <w:rStyle w:val="a3"/>
            <w:color w:val="006600"/>
            <w:lang w:val="uk-UA"/>
          </w:rPr>
          <w:t>статті 44</w:t>
        </w:r>
      </w:hyperlink>
      <w:r w:rsidRPr="00A27301">
        <w:rPr>
          <w:color w:val="000000"/>
          <w:lang w:val="uk-UA"/>
        </w:rPr>
        <w:t> цього Кодексу, позивач має право на будь-якій стадії судового процесу відмовитися від позову. Позивач має право змінити предмет або підстави позову, збільшити або зменшити розмір позовних вимог шляхом подання письмової заяви 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6" w:name="n9933"/>
      <w:bookmarkEnd w:id="26"/>
      <w:r w:rsidRPr="00A27301">
        <w:rPr>
          <w:color w:val="000000"/>
          <w:lang w:val="uk-UA"/>
        </w:rPr>
        <w:t>2. У разі направлення справи на новий розгляд до суду першої інстанції зміна предмета, підстав позову не допускаються, крім випадків, визначених цією статтею.</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7" w:name="n9934"/>
      <w:bookmarkEnd w:id="27"/>
      <w:r w:rsidRPr="00A27301">
        <w:rPr>
          <w:color w:val="000000"/>
          <w:lang w:val="uk-UA"/>
        </w:rPr>
        <w:t>3. Зміна предмета або підстав позову при новому розгляді справи допускається в строки, встановлені частиною першою цієї статті, лише у випадку, якщо це необхідно для захисту прав позивача у зв’язку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початку першого судового засідання при первісному розгляді справи.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8" w:name="n9935"/>
      <w:bookmarkEnd w:id="28"/>
      <w:r w:rsidRPr="00A27301">
        <w:rPr>
          <w:color w:val="000000"/>
          <w:lang w:val="uk-UA"/>
        </w:rPr>
        <w:t>4. Крім прав та обов’язків, визначених у </w:t>
      </w:r>
      <w:hyperlink r:id="rId8" w:anchor="n9886" w:history="1">
        <w:r w:rsidRPr="00A27301">
          <w:rPr>
            <w:rStyle w:val="a3"/>
            <w:color w:val="006600"/>
            <w:lang w:val="uk-UA"/>
          </w:rPr>
          <w:t>статті 44</w:t>
        </w:r>
      </w:hyperlink>
      <w:r w:rsidRPr="00A27301">
        <w:rPr>
          <w:color w:val="000000"/>
          <w:lang w:val="uk-UA"/>
        </w:rPr>
        <w:t> цього Кодексу, відповідач має право визнати позов повністю або частково, подати відзив на позовну заяву.</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29" w:name="n9936"/>
      <w:bookmarkEnd w:id="29"/>
      <w:r w:rsidRPr="00A27301">
        <w:rPr>
          <w:color w:val="000000"/>
          <w:lang w:val="uk-UA"/>
        </w:rPr>
        <w:t>5. Сторони можуть досягнути примирення на будь-якій стадії судового процесу, що є підставою для закриття провадження в адміністративній справі.</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30" w:name="n9937"/>
      <w:bookmarkEnd w:id="30"/>
      <w:r w:rsidRPr="00A27301">
        <w:rPr>
          <w:color w:val="000000"/>
          <w:lang w:val="uk-UA"/>
        </w:rPr>
        <w:lastRenderedPageBreak/>
        <w:t>6. Суд не приймає відмови позивача від позову, визнання позову відповідачем і не визнає умов примирення сторін, якщо ці дії суперечать закону або порушують чиї-небудь права, свободи чи інтереси.</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31" w:name="n9938"/>
      <w:bookmarkEnd w:id="31"/>
      <w:r w:rsidRPr="00A27301">
        <w:rPr>
          <w:color w:val="000000"/>
          <w:lang w:val="uk-UA"/>
        </w:rPr>
        <w:t>7. У разі подання будь-якої заяви, визначеної частиною першою або третьою цієї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у судовому рішенні.</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32" w:name="n9939"/>
      <w:bookmarkEnd w:id="32"/>
      <w:r w:rsidRPr="00A27301">
        <w:rPr>
          <w:color w:val="000000"/>
          <w:lang w:val="uk-UA"/>
        </w:rPr>
        <w:t>8. Відповідач, який не є суб’єктом владних повноважень, може пред’явити зустрічний позов відповідно до положень </w:t>
      </w:r>
      <w:hyperlink r:id="rId9" w:anchor="n10872" w:history="1">
        <w:r w:rsidRPr="00A27301">
          <w:rPr>
            <w:rStyle w:val="a3"/>
            <w:color w:val="006600"/>
            <w:lang w:val="uk-UA"/>
          </w:rPr>
          <w:t>статті 177</w:t>
        </w:r>
      </w:hyperlink>
      <w:r w:rsidRPr="00A27301">
        <w:rPr>
          <w:color w:val="000000"/>
          <w:lang w:val="uk-UA"/>
        </w:rPr>
        <w:t> цього Кодексу.</w:t>
      </w:r>
    </w:p>
    <w:p w:rsidR="00001E17" w:rsidRPr="00A27301" w:rsidRDefault="00001E17" w:rsidP="00001E17">
      <w:pPr>
        <w:jc w:val="center"/>
        <w:rPr>
          <w:b/>
          <w:sz w:val="32"/>
          <w:szCs w:val="32"/>
          <w:lang w:val="uk-UA"/>
        </w:rPr>
      </w:pPr>
    </w:p>
    <w:p w:rsidR="00001E17" w:rsidRPr="00776593" w:rsidRDefault="00FB063C" w:rsidP="00001E17">
      <w:pPr>
        <w:jc w:val="center"/>
        <w:rPr>
          <w:b/>
          <w:sz w:val="28"/>
          <w:szCs w:val="28"/>
          <w:lang w:val="uk-UA"/>
        </w:rPr>
      </w:pPr>
      <w:hyperlink r:id="rId10" w:anchor="n9886" w:history="1">
        <w:r w:rsidR="00001E17" w:rsidRPr="00776593">
          <w:rPr>
            <w:rStyle w:val="a3"/>
            <w:b/>
            <w:sz w:val="28"/>
            <w:szCs w:val="28"/>
            <w:lang w:val="uk-UA"/>
          </w:rPr>
          <w:t>Треті особи</w:t>
        </w:r>
      </w:hyperlink>
    </w:p>
    <w:p w:rsidR="00776593" w:rsidRDefault="00776593" w:rsidP="00776593">
      <w:pPr>
        <w:pStyle w:val="rvps2"/>
        <w:shd w:val="clear" w:color="auto" w:fill="FFFFFF"/>
        <w:spacing w:before="0" w:beforeAutospacing="0" w:after="150" w:afterAutospacing="0"/>
        <w:ind w:firstLine="450"/>
        <w:jc w:val="center"/>
        <w:rPr>
          <w:rStyle w:val="rvts9"/>
          <w:b/>
          <w:bCs/>
          <w:color w:val="000000"/>
          <w:sz w:val="28"/>
          <w:szCs w:val="28"/>
          <w:lang w:val="uk-UA"/>
        </w:rPr>
      </w:pPr>
      <w:r>
        <w:rPr>
          <w:b/>
          <w:bCs/>
          <w:sz w:val="32"/>
          <w:szCs w:val="32"/>
          <w:lang w:val="uk-UA"/>
        </w:rPr>
        <w:t xml:space="preserve"> </w:t>
      </w:r>
      <w:hyperlink r:id="rId11" w:anchor="n9886" w:history="1">
        <w:r w:rsidRPr="00776593">
          <w:rPr>
            <w:rStyle w:val="a3"/>
            <w:b/>
            <w:bCs/>
            <w:sz w:val="28"/>
            <w:szCs w:val="28"/>
            <w:lang w:val="uk-UA"/>
          </w:rPr>
          <w:t>Стаття 4</w:t>
        </w:r>
        <w:r>
          <w:rPr>
            <w:rStyle w:val="a3"/>
            <w:b/>
            <w:bCs/>
            <w:sz w:val="28"/>
            <w:szCs w:val="28"/>
            <w:lang w:val="uk-UA"/>
          </w:rPr>
          <w:t>9</w:t>
        </w:r>
        <w:r w:rsidRPr="00776593">
          <w:rPr>
            <w:rStyle w:val="a3"/>
            <w:b/>
            <w:bCs/>
            <w:sz w:val="28"/>
            <w:szCs w:val="28"/>
            <w:lang w:val="uk-UA"/>
          </w:rPr>
          <w:t xml:space="preserve"> Кодексу адміністративного судочинства</w:t>
        </w:r>
      </w:hyperlink>
    </w:p>
    <w:p w:rsidR="007F7D00" w:rsidRDefault="007F7D00" w:rsidP="00001E17">
      <w:pPr>
        <w:rPr>
          <w:lang w:val="uk-UA"/>
        </w:rPr>
      </w:pPr>
      <w:bookmarkStart w:id="33" w:name="n9950"/>
      <w:bookmarkEnd w:id="33"/>
    </w:p>
    <w:p w:rsidR="00001E17" w:rsidRPr="00A27301" w:rsidRDefault="00001E17" w:rsidP="00001E17">
      <w:pPr>
        <w:rPr>
          <w:lang w:val="uk-UA"/>
        </w:rPr>
      </w:pPr>
      <w:r w:rsidRPr="00A27301">
        <w:rPr>
          <w:lang w:val="uk-UA"/>
        </w:rPr>
        <w:t>1. 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пред’явивши позов до однієї або декількох сторін. Задоволення позову таких осіб має повністю або частково виключати задоволення вимог позивача до відповідача. У разі вступу третіх осіб, які заявляють самостійні вимоги щодо предмета спору, розгляд адміністративної справи за клопотанням учасника справи починається спочатку.</w:t>
      </w:r>
    </w:p>
    <w:p w:rsidR="00001E17" w:rsidRPr="00A27301" w:rsidRDefault="00001E17" w:rsidP="00001E17">
      <w:pPr>
        <w:rPr>
          <w:lang w:val="uk-UA"/>
        </w:rPr>
      </w:pPr>
      <w:bookmarkStart w:id="34" w:name="n9951"/>
      <w:bookmarkEnd w:id="34"/>
      <w:r w:rsidRPr="00A27301">
        <w:rPr>
          <w:lang w:val="uk-UA"/>
        </w:rPr>
        <w:t>2. Треті особи, які не заявляють самостійних вимог щодо предмета спору, можуть вступити у справу на стороні позивача або відповідача до закінчення підготовчого засідання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їхні права, свободи, інтереси або обов’язки. Вони можуть бути залучені до участі у справі також за клопотанням учасників справи. Якщо адміністративний суд при вирішенні питання про відкриття провадження у справі або при підготовці справи до судового розгляду встановить, що судове рішення може вплинути на права та обов’язки осіб, які не є стороною у справі, суд залучає таких осіб до участі в справі як третіх осіб, які не заявляють самостійних вимог щодо предмета спору. Вступ третіх осіб, які не заявляють самостійних вимог щодо предмета спору, не має наслідком розгляд адміністративної справи спочатку.</w:t>
      </w:r>
    </w:p>
    <w:p w:rsidR="00001E17" w:rsidRPr="00A27301" w:rsidRDefault="00001E17" w:rsidP="00001E17">
      <w:pPr>
        <w:rPr>
          <w:lang w:val="uk-UA"/>
        </w:rPr>
      </w:pPr>
      <w:bookmarkStart w:id="35" w:name="n9952"/>
      <w:bookmarkEnd w:id="35"/>
      <w:r w:rsidRPr="00A27301">
        <w:rPr>
          <w:lang w:val="uk-UA"/>
        </w:rPr>
        <w:t>3. Національне агентство з питань запобігання корупції може бути залучене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w:t>
      </w:r>
      <w:hyperlink r:id="rId12" w:tgtFrame="_blank" w:history="1">
        <w:r w:rsidRPr="00A27301">
          <w:rPr>
            <w:rStyle w:val="a3"/>
            <w:lang w:val="uk-UA"/>
          </w:rPr>
          <w:t>Закону України</w:t>
        </w:r>
      </w:hyperlink>
      <w:r w:rsidRPr="00A27301">
        <w:rPr>
          <w:lang w:val="uk-UA"/>
        </w:rPr>
        <w:t> "Про запобігання корупції" іншою особою.</w:t>
      </w:r>
    </w:p>
    <w:p w:rsidR="00001E17" w:rsidRPr="00A27301" w:rsidRDefault="00001E17" w:rsidP="00001E17">
      <w:pPr>
        <w:rPr>
          <w:lang w:val="uk-UA"/>
        </w:rPr>
      </w:pPr>
      <w:bookmarkStart w:id="36" w:name="n9953"/>
      <w:bookmarkEnd w:id="36"/>
      <w:r w:rsidRPr="00A27301">
        <w:rPr>
          <w:lang w:val="uk-UA"/>
        </w:rPr>
        <w:lastRenderedPageBreak/>
        <w:t>4. У заявах про залучення третіх осіб і у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справі.</w:t>
      </w:r>
    </w:p>
    <w:p w:rsidR="00001E17" w:rsidRPr="00A27301" w:rsidRDefault="00001E17" w:rsidP="00001E17">
      <w:pPr>
        <w:rPr>
          <w:lang w:val="uk-UA"/>
        </w:rPr>
      </w:pPr>
      <w:bookmarkStart w:id="37" w:name="n9954"/>
      <w:bookmarkEnd w:id="37"/>
      <w:r w:rsidRPr="00A27301">
        <w:rPr>
          <w:lang w:val="uk-UA"/>
        </w:rPr>
        <w:t>5. Про залучення третіх осіб до участі у справі суд постановляє ухвалу, в якій зазначає, на які права чи обов’язки такої особи та яким чином може вплинути рішення суду у справі. Ухвала за наслідками розгляду питання про вступ у справу третіх осіб окремо не оскаржується. Заперечення проти такої ухвали може бути включено до апеляційної чи касаційної скарги на рішення суду, прийняте за результатами розгляду справи.</w:t>
      </w:r>
    </w:p>
    <w:p w:rsidR="00001E17" w:rsidRPr="00776593" w:rsidRDefault="00001E17" w:rsidP="00001E17">
      <w:pPr>
        <w:pStyle w:val="rvps2"/>
        <w:shd w:val="clear" w:color="auto" w:fill="FFFFFF"/>
        <w:spacing w:before="0" w:beforeAutospacing="0" w:after="150" w:afterAutospacing="0"/>
        <w:ind w:firstLine="450"/>
        <w:jc w:val="center"/>
        <w:rPr>
          <w:rStyle w:val="a3"/>
          <w:b/>
          <w:sz w:val="28"/>
          <w:szCs w:val="28"/>
          <w:lang w:val="uk-UA"/>
        </w:rPr>
      </w:pPr>
      <w:r w:rsidRPr="00776593">
        <w:rPr>
          <w:rStyle w:val="rvts9"/>
          <w:b/>
          <w:bCs/>
          <w:color w:val="000000"/>
          <w:sz w:val="28"/>
          <w:szCs w:val="28"/>
          <w:lang w:val="uk-UA"/>
        </w:rPr>
        <w:t> </w:t>
      </w:r>
      <w:r w:rsidR="00776593">
        <w:rPr>
          <w:b/>
          <w:color w:val="000000"/>
          <w:sz w:val="28"/>
          <w:szCs w:val="28"/>
          <w:lang w:val="uk-UA"/>
        </w:rPr>
        <w:fldChar w:fldCharType="begin"/>
      </w:r>
      <w:r w:rsidR="00776593">
        <w:rPr>
          <w:b/>
          <w:color w:val="000000"/>
          <w:sz w:val="28"/>
          <w:szCs w:val="28"/>
          <w:lang w:val="uk-UA"/>
        </w:rPr>
        <w:instrText xml:space="preserve"> HYPERLINK "https://zakon.rada.gov.ua/laws/show/2747-15" \l "n9958" </w:instrText>
      </w:r>
      <w:r w:rsidR="00776593">
        <w:rPr>
          <w:b/>
          <w:color w:val="000000"/>
          <w:sz w:val="28"/>
          <w:szCs w:val="28"/>
          <w:lang w:val="uk-UA"/>
        </w:rPr>
        <w:fldChar w:fldCharType="separate"/>
      </w:r>
      <w:r w:rsidRPr="00776593">
        <w:rPr>
          <w:rStyle w:val="a3"/>
          <w:b/>
          <w:sz w:val="28"/>
          <w:szCs w:val="28"/>
          <w:lang w:val="uk-UA"/>
        </w:rPr>
        <w:t>Права та обов’язки третіх осіб</w:t>
      </w:r>
    </w:p>
    <w:p w:rsidR="00776593" w:rsidRPr="00776593" w:rsidRDefault="00776593" w:rsidP="00001E17">
      <w:pPr>
        <w:pStyle w:val="rvps2"/>
        <w:shd w:val="clear" w:color="auto" w:fill="FFFFFF"/>
        <w:spacing w:before="0" w:beforeAutospacing="0" w:after="150" w:afterAutospacing="0"/>
        <w:ind w:firstLine="450"/>
        <w:jc w:val="center"/>
        <w:rPr>
          <w:b/>
          <w:color w:val="000000"/>
          <w:sz w:val="28"/>
          <w:szCs w:val="28"/>
          <w:lang w:val="uk-UA"/>
        </w:rPr>
      </w:pPr>
      <w:r w:rsidRPr="00776593">
        <w:rPr>
          <w:rStyle w:val="a3"/>
          <w:b/>
          <w:bCs/>
          <w:sz w:val="28"/>
          <w:szCs w:val="28"/>
          <w:lang w:val="uk-UA"/>
        </w:rPr>
        <w:t>Стаття 51 Кодексу адміністративного судочинства</w:t>
      </w:r>
      <w:r>
        <w:rPr>
          <w:b/>
          <w:color w:val="000000"/>
          <w:sz w:val="28"/>
          <w:szCs w:val="28"/>
          <w:lang w:val="uk-UA"/>
        </w:rPr>
        <w:fldChar w:fldCharType="end"/>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38" w:name="n9959"/>
      <w:bookmarkEnd w:id="38"/>
      <w:r w:rsidRPr="00A27301">
        <w:rPr>
          <w:color w:val="000000"/>
          <w:lang w:val="uk-UA"/>
        </w:rPr>
        <w:t>1. Крім прав та обов’язків, визначених у </w:t>
      </w:r>
      <w:hyperlink r:id="rId13" w:anchor="n9886" w:history="1">
        <w:r w:rsidRPr="00A27301">
          <w:rPr>
            <w:rStyle w:val="a3"/>
            <w:color w:val="006600"/>
            <w:lang w:val="uk-UA"/>
          </w:rPr>
          <w:t>статті 44</w:t>
        </w:r>
      </w:hyperlink>
      <w:r w:rsidRPr="00A27301">
        <w:rPr>
          <w:color w:val="000000"/>
          <w:lang w:val="uk-UA"/>
        </w:rPr>
        <w:t> цього Кодексу, треті особи, які заявляють самостійні вимоги щодо предмета спору, мають права позивача.</w:t>
      </w:r>
    </w:p>
    <w:p w:rsidR="00001E17" w:rsidRPr="00A27301" w:rsidRDefault="00001E17" w:rsidP="00001E17">
      <w:pPr>
        <w:pStyle w:val="rvps2"/>
        <w:shd w:val="clear" w:color="auto" w:fill="FFFFFF"/>
        <w:spacing w:before="0" w:beforeAutospacing="0" w:after="150" w:afterAutospacing="0"/>
        <w:ind w:firstLine="450"/>
        <w:jc w:val="both"/>
        <w:rPr>
          <w:color w:val="000000"/>
          <w:lang w:val="uk-UA"/>
        </w:rPr>
      </w:pPr>
      <w:bookmarkStart w:id="39" w:name="n9960"/>
      <w:bookmarkEnd w:id="39"/>
      <w:r w:rsidRPr="00A27301">
        <w:rPr>
          <w:color w:val="000000"/>
          <w:lang w:val="uk-UA"/>
        </w:rPr>
        <w:t>2. Треті особи, які не заявляють самостійних вимог щодо предмета спору, мають права та обов’язки, визначені у </w:t>
      </w:r>
      <w:hyperlink r:id="rId14" w:anchor="n9886" w:history="1">
        <w:r w:rsidRPr="00A27301">
          <w:rPr>
            <w:rStyle w:val="a3"/>
            <w:color w:val="006600"/>
            <w:lang w:val="uk-UA"/>
          </w:rPr>
          <w:t>статті 44</w:t>
        </w:r>
      </w:hyperlink>
      <w:r w:rsidRPr="00A27301">
        <w:rPr>
          <w:color w:val="000000"/>
          <w:lang w:val="uk-UA"/>
        </w:rPr>
        <w:t> цього Кодексу.</w:t>
      </w:r>
    </w:p>
    <w:p w:rsidR="00001E17" w:rsidRPr="00A27301" w:rsidRDefault="00001E17" w:rsidP="00001E17">
      <w:pPr>
        <w:rPr>
          <w:lang w:val="uk-UA"/>
        </w:rPr>
      </w:pPr>
    </w:p>
    <w:p w:rsidR="007C3996" w:rsidRPr="00001E17" w:rsidRDefault="007C3996">
      <w:pPr>
        <w:rPr>
          <w:lang w:val="uk-UA"/>
        </w:rPr>
      </w:pPr>
    </w:p>
    <w:sectPr w:rsidR="007C3996" w:rsidRPr="00001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17"/>
    <w:rsid w:val="00001E17"/>
    <w:rsid w:val="00776593"/>
    <w:rsid w:val="007C3996"/>
    <w:rsid w:val="007F7D00"/>
    <w:rsid w:val="00F11FA9"/>
    <w:rsid w:val="00FB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01E17"/>
    <w:pPr>
      <w:spacing w:before="100" w:beforeAutospacing="1" w:after="100" w:afterAutospacing="1" w:line="240" w:lineRule="auto"/>
    </w:pPr>
    <w:rPr>
      <w:rFonts w:eastAsia="Times New Roman"/>
      <w:lang w:eastAsia="ru-RU"/>
    </w:rPr>
  </w:style>
  <w:style w:type="character" w:customStyle="1" w:styleId="rvts9">
    <w:name w:val="rvts9"/>
    <w:basedOn w:val="a0"/>
    <w:rsid w:val="00001E17"/>
  </w:style>
  <w:style w:type="character" w:styleId="a3">
    <w:name w:val="Hyperlink"/>
    <w:basedOn w:val="a0"/>
    <w:uiPriority w:val="99"/>
    <w:unhideWhenUsed/>
    <w:rsid w:val="00001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01E17"/>
    <w:pPr>
      <w:spacing w:before="100" w:beforeAutospacing="1" w:after="100" w:afterAutospacing="1" w:line="240" w:lineRule="auto"/>
    </w:pPr>
    <w:rPr>
      <w:rFonts w:eastAsia="Times New Roman"/>
      <w:lang w:eastAsia="ru-RU"/>
    </w:rPr>
  </w:style>
  <w:style w:type="character" w:customStyle="1" w:styleId="rvts9">
    <w:name w:val="rvts9"/>
    <w:basedOn w:val="a0"/>
    <w:rsid w:val="00001E17"/>
  </w:style>
  <w:style w:type="character" w:styleId="a3">
    <w:name w:val="Hyperlink"/>
    <w:basedOn w:val="a0"/>
    <w:uiPriority w:val="99"/>
    <w:unhideWhenUsed/>
    <w:rsid w:val="0000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3" Type="http://schemas.openxmlformats.org/officeDocument/2006/relationships/settings" Target="settings.xml"/><Relationship Id="rId7" Type="http://schemas.openxmlformats.org/officeDocument/2006/relationships/hyperlink" Target="https://zakon.rada.gov.ua/laws/show/2747-15" TargetMode="External"/><Relationship Id="rId12"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747-15" TargetMode="External"/><Relationship Id="rId11" Type="http://schemas.openxmlformats.org/officeDocument/2006/relationships/hyperlink" Target="https://zakon.rada.gov.ua/laws/show/2747-15" TargetMode="External"/><Relationship Id="rId5" Type="http://schemas.openxmlformats.org/officeDocument/2006/relationships/hyperlink" Target="https://zakon.rada.gov.ua/laws/show/2747-15" TargetMode="External"/><Relationship Id="rId15" Type="http://schemas.openxmlformats.org/officeDocument/2006/relationships/fontTable" Target="fontTable.xml"/><Relationship Id="rId10"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2019-02-13T12:26:00Z</dcterms:created>
  <dcterms:modified xsi:type="dcterms:W3CDTF">2019-02-18T10:02:00Z</dcterms:modified>
</cp:coreProperties>
</file>